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86E32" w14:textId="77777777" w:rsidR="002F0B75" w:rsidRPr="002F0B75" w:rsidRDefault="002F0B75" w:rsidP="002F0B75">
      <w:pPr>
        <w:rPr>
          <w:rFonts w:ascii="Century Schoolbook" w:hAnsi="Century Schoolbook"/>
        </w:rPr>
      </w:pPr>
      <w:r w:rsidRPr="002F0B75">
        <w:rPr>
          <w:rFonts w:ascii="Century Schoolbook" w:hAnsi="Century Schoolbook"/>
        </w:rPr>
        <w:t>ORDINANCE #20 - ___</w:t>
      </w:r>
    </w:p>
    <w:p w14:paraId="7CC8223E" w14:textId="77777777" w:rsidR="002F0B75" w:rsidRPr="002F0B75" w:rsidRDefault="002F0B75" w:rsidP="002F0B75">
      <w:pPr>
        <w:rPr>
          <w:rFonts w:ascii="Century Schoolbook" w:hAnsi="Century Schoolbook"/>
        </w:rPr>
      </w:pPr>
    </w:p>
    <w:p w14:paraId="24D69990" w14:textId="02BB9A62" w:rsidR="002F0B75" w:rsidRPr="002F0B75" w:rsidRDefault="002F0B75" w:rsidP="002F0B75">
      <w:pPr>
        <w:spacing w:after="0" w:line="240" w:lineRule="auto"/>
        <w:jc w:val="center"/>
        <w:rPr>
          <w:rFonts w:ascii="Century Schoolbook" w:hAnsi="Century Schoolbook"/>
          <w:b/>
          <w:bCs/>
        </w:rPr>
      </w:pPr>
      <w:r w:rsidRPr="002F0B75">
        <w:rPr>
          <w:rFonts w:ascii="Century Schoolbook" w:hAnsi="Century Schoolbook"/>
          <w:b/>
          <w:bCs/>
        </w:rPr>
        <w:t>AMENDMENT TO THE MAGGIE VALLEY, NORTH CAROLINA,</w:t>
      </w:r>
    </w:p>
    <w:p w14:paraId="1BD948E1" w14:textId="77777777" w:rsidR="002F0B75" w:rsidRPr="002F0B75" w:rsidRDefault="002F0B75" w:rsidP="002F0B75">
      <w:pPr>
        <w:spacing w:after="0" w:line="240" w:lineRule="auto"/>
        <w:jc w:val="center"/>
        <w:rPr>
          <w:rFonts w:ascii="Century Schoolbook" w:hAnsi="Century Schoolbook"/>
          <w:b/>
          <w:bCs/>
        </w:rPr>
      </w:pPr>
      <w:r w:rsidRPr="002F0B75">
        <w:rPr>
          <w:rFonts w:ascii="Century Schoolbook" w:hAnsi="Century Schoolbook"/>
          <w:b/>
          <w:bCs/>
        </w:rPr>
        <w:t>CODE OF ORDINANCES</w:t>
      </w:r>
    </w:p>
    <w:p w14:paraId="3333CAE1" w14:textId="20DD087D" w:rsidR="002F0B75" w:rsidRPr="002F0B75" w:rsidRDefault="002F0B75" w:rsidP="002F0B75">
      <w:pPr>
        <w:spacing w:after="0" w:line="240" w:lineRule="auto"/>
        <w:jc w:val="center"/>
        <w:rPr>
          <w:rFonts w:ascii="Century Schoolbook" w:hAnsi="Century Schoolbook"/>
          <w:b/>
          <w:bCs/>
        </w:rPr>
      </w:pPr>
      <w:r w:rsidRPr="002F0B75">
        <w:rPr>
          <w:rFonts w:ascii="Century Schoolbook" w:hAnsi="Century Schoolbook"/>
          <w:b/>
          <w:bCs/>
        </w:rPr>
        <w:t>ADDITION OF CHAPTER 95: PICKETS AND PICKETING.</w:t>
      </w:r>
    </w:p>
    <w:p w14:paraId="64FAED35" w14:textId="77777777" w:rsidR="002F0B75" w:rsidRPr="002F0B75" w:rsidRDefault="002F0B75" w:rsidP="002F0B75">
      <w:pPr>
        <w:spacing w:after="0" w:line="240" w:lineRule="auto"/>
        <w:jc w:val="center"/>
        <w:rPr>
          <w:rFonts w:ascii="Century Schoolbook" w:hAnsi="Century Schoolbook"/>
          <w:b/>
          <w:bCs/>
        </w:rPr>
      </w:pPr>
    </w:p>
    <w:p w14:paraId="28A2213B" w14:textId="4D37A3A9" w:rsidR="002F0B75" w:rsidRP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BE IT ENACTED AND ORDAINED by the Town Council of the Town of Maggie Valley that the Maggie Valley Code of Ordinance</w:t>
      </w:r>
      <w:r w:rsidR="005F4DAA">
        <w:rPr>
          <w:rFonts w:ascii="Century Schoolbook" w:hAnsi="Century Schoolbook"/>
        </w:rPr>
        <w:t>s</w:t>
      </w:r>
      <w:r w:rsidRPr="002F0B75">
        <w:rPr>
          <w:rFonts w:ascii="Century Schoolbook" w:hAnsi="Century Schoolbook"/>
        </w:rPr>
        <w:t xml:space="preserve"> be and is hereby amended as follows:</w:t>
      </w:r>
    </w:p>
    <w:p w14:paraId="21578441" w14:textId="3579787F" w:rsidR="002F0B75" w:rsidRPr="002F0B75" w:rsidRDefault="002F0B75" w:rsidP="002F0B75">
      <w:pPr>
        <w:spacing w:after="0" w:line="240" w:lineRule="auto"/>
        <w:ind w:firstLine="720"/>
        <w:jc w:val="both"/>
        <w:rPr>
          <w:rFonts w:ascii="Century Schoolbook" w:hAnsi="Century Schoolbook"/>
        </w:rPr>
      </w:pPr>
    </w:p>
    <w:p w14:paraId="10107389" w14:textId="5B337915" w:rsidR="002F0B75" w:rsidRPr="002F0B75" w:rsidRDefault="002F0B75" w:rsidP="002F0B75">
      <w:pPr>
        <w:spacing w:after="0" w:line="240" w:lineRule="auto"/>
        <w:ind w:firstLine="720"/>
        <w:jc w:val="center"/>
        <w:rPr>
          <w:rFonts w:ascii="Century Schoolbook" w:hAnsi="Century Schoolbook"/>
        </w:rPr>
      </w:pPr>
      <w:r w:rsidRPr="002F0B75">
        <w:rPr>
          <w:rFonts w:ascii="Century Schoolbook" w:hAnsi="Century Schoolbook"/>
        </w:rPr>
        <w:t>CHAPTER 95: PICKETS AND PICKETING</w:t>
      </w:r>
    </w:p>
    <w:p w14:paraId="60B90241" w14:textId="34985978" w:rsidR="002F0B75" w:rsidRPr="002F0B75" w:rsidRDefault="002F0B75" w:rsidP="002F0B75">
      <w:pPr>
        <w:spacing w:after="0" w:line="240" w:lineRule="auto"/>
        <w:ind w:firstLine="720"/>
        <w:jc w:val="both"/>
        <w:rPr>
          <w:rFonts w:ascii="Century Schoolbook" w:hAnsi="Century Schoolbook"/>
        </w:rPr>
      </w:pPr>
    </w:p>
    <w:p w14:paraId="53AD32F9" w14:textId="3FDCC917" w:rsidR="002F0B75" w:rsidRP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Section:</w:t>
      </w:r>
    </w:p>
    <w:p w14:paraId="141B5BEA" w14:textId="26B4E37B" w:rsidR="002F0B75" w:rsidRP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95</w:t>
      </w:r>
      <w:r>
        <w:rPr>
          <w:rFonts w:ascii="Century Schoolbook" w:hAnsi="Century Schoolbook"/>
        </w:rPr>
        <w:t>.0</w:t>
      </w:r>
      <w:r w:rsidRPr="002F0B75">
        <w:rPr>
          <w:rFonts w:ascii="Century Schoolbook" w:hAnsi="Century Schoolbook"/>
        </w:rPr>
        <w:t>1</w:t>
      </w:r>
      <w:r w:rsidRPr="002F0B75">
        <w:rPr>
          <w:rFonts w:ascii="Century Schoolbook" w:hAnsi="Century Schoolbook"/>
        </w:rPr>
        <w:tab/>
        <w:t>Definitions</w:t>
      </w:r>
    </w:p>
    <w:p w14:paraId="6BD9E210" w14:textId="64E86C90" w:rsidR="002F0B75" w:rsidRP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95</w:t>
      </w:r>
      <w:r>
        <w:rPr>
          <w:rFonts w:ascii="Century Schoolbook" w:hAnsi="Century Schoolbook"/>
        </w:rPr>
        <w:t>.0</w:t>
      </w:r>
      <w:r w:rsidRPr="002F0B75">
        <w:rPr>
          <w:rFonts w:ascii="Century Schoolbook" w:hAnsi="Century Schoolbook"/>
        </w:rPr>
        <w:t>2</w:t>
      </w:r>
      <w:r w:rsidRPr="002F0B75">
        <w:rPr>
          <w:rFonts w:ascii="Century Schoolbook" w:hAnsi="Century Schoolbook"/>
        </w:rPr>
        <w:tab/>
        <w:t>Notice of Intent to Picket</w:t>
      </w:r>
    </w:p>
    <w:p w14:paraId="4195A0FC" w14:textId="7F09BC4F" w:rsidR="002F0B75" w:rsidRP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95</w:t>
      </w:r>
      <w:r>
        <w:rPr>
          <w:rFonts w:ascii="Century Schoolbook" w:hAnsi="Century Schoolbook"/>
        </w:rPr>
        <w:t>.0</w:t>
      </w:r>
      <w:r w:rsidRPr="002F0B75">
        <w:rPr>
          <w:rFonts w:ascii="Century Schoolbook" w:hAnsi="Century Schoolbook"/>
        </w:rPr>
        <w:t>3</w:t>
      </w:r>
      <w:r w:rsidRPr="002F0B75">
        <w:rPr>
          <w:rFonts w:ascii="Century Schoolbook" w:hAnsi="Century Schoolbook"/>
        </w:rPr>
        <w:tab/>
        <w:t>Picketing Regulations</w:t>
      </w:r>
    </w:p>
    <w:p w14:paraId="47248C89" w14:textId="75BAD7B1" w:rsidR="002F0B75" w:rsidRDefault="002F0B75" w:rsidP="002F0B75">
      <w:pPr>
        <w:spacing w:after="0" w:line="240" w:lineRule="auto"/>
        <w:ind w:firstLine="720"/>
        <w:jc w:val="both"/>
        <w:rPr>
          <w:rFonts w:ascii="Century Schoolbook" w:hAnsi="Century Schoolbook"/>
        </w:rPr>
      </w:pPr>
      <w:r w:rsidRPr="002F0B75">
        <w:rPr>
          <w:rFonts w:ascii="Century Schoolbook" w:hAnsi="Century Schoolbook"/>
        </w:rPr>
        <w:t>95</w:t>
      </w:r>
      <w:r w:rsidR="0085073E">
        <w:rPr>
          <w:rFonts w:ascii="Century Schoolbook" w:hAnsi="Century Schoolbook"/>
        </w:rPr>
        <w:t>.0</w:t>
      </w:r>
      <w:r w:rsidRPr="002F0B75">
        <w:rPr>
          <w:rFonts w:ascii="Century Schoolbook" w:hAnsi="Century Schoolbook"/>
        </w:rPr>
        <w:t>4</w:t>
      </w:r>
      <w:r w:rsidRPr="002F0B75">
        <w:rPr>
          <w:rFonts w:ascii="Century Schoolbook" w:hAnsi="Century Schoolbook"/>
        </w:rPr>
        <w:tab/>
        <w:t>Interference with Picketing</w:t>
      </w:r>
    </w:p>
    <w:p w14:paraId="1BF18AF4" w14:textId="1345922F" w:rsidR="005F4DAA" w:rsidRPr="002F0B75" w:rsidRDefault="005F4DAA" w:rsidP="002F0B75">
      <w:pPr>
        <w:spacing w:after="0" w:line="240" w:lineRule="auto"/>
        <w:ind w:firstLine="720"/>
        <w:jc w:val="both"/>
        <w:rPr>
          <w:rFonts w:ascii="Century Schoolbook" w:hAnsi="Century Schoolbook"/>
        </w:rPr>
      </w:pPr>
      <w:r>
        <w:rPr>
          <w:rFonts w:ascii="Century Schoolbook" w:hAnsi="Century Schoolbook"/>
        </w:rPr>
        <w:t>95.99</w:t>
      </w:r>
      <w:r>
        <w:rPr>
          <w:rFonts w:ascii="Century Schoolbook" w:hAnsi="Century Schoolbook"/>
        </w:rPr>
        <w:tab/>
        <w:t>Penalty</w:t>
      </w:r>
    </w:p>
    <w:p w14:paraId="0EC3BFD4" w14:textId="3BB04E5B" w:rsidR="002F0B75" w:rsidRPr="002F0B75" w:rsidRDefault="002F0B75" w:rsidP="002F0B75">
      <w:pPr>
        <w:spacing w:after="0" w:line="240" w:lineRule="auto"/>
        <w:jc w:val="both"/>
        <w:rPr>
          <w:rFonts w:ascii="Century Schoolbook" w:hAnsi="Century Schoolbook"/>
        </w:rPr>
      </w:pPr>
    </w:p>
    <w:p w14:paraId="2D784F21" w14:textId="71401EC3" w:rsidR="002F0B75" w:rsidRPr="002F0B75" w:rsidRDefault="002F0B75" w:rsidP="002F0B75">
      <w:pPr>
        <w:pStyle w:val="p0"/>
        <w:ind w:firstLine="0"/>
        <w:rPr>
          <w:rFonts w:ascii="Century Schoolbook" w:hAnsi="Century Schoolbook"/>
          <w:b/>
          <w:sz w:val="22"/>
          <w:u w:val="single"/>
        </w:rPr>
      </w:pPr>
      <w:r>
        <w:rPr>
          <w:rFonts w:ascii="Century Schoolbook" w:hAnsi="Century Schoolbook"/>
          <w:b/>
          <w:sz w:val="22"/>
          <w:u w:val="single"/>
        </w:rPr>
        <w:t>95</w:t>
      </w:r>
      <w:r w:rsidR="0085073E">
        <w:rPr>
          <w:rFonts w:ascii="Century Schoolbook" w:hAnsi="Century Schoolbook"/>
          <w:b/>
          <w:sz w:val="22"/>
          <w:u w:val="single"/>
        </w:rPr>
        <w:t>.0</w:t>
      </w:r>
      <w:r>
        <w:rPr>
          <w:rFonts w:ascii="Century Schoolbook" w:hAnsi="Century Schoolbook"/>
          <w:b/>
          <w:sz w:val="22"/>
          <w:u w:val="single"/>
        </w:rPr>
        <w:t xml:space="preserve">1: </w:t>
      </w:r>
      <w:r w:rsidRPr="002F0B75">
        <w:rPr>
          <w:rFonts w:ascii="Century Schoolbook" w:hAnsi="Century Schoolbook"/>
          <w:b/>
          <w:sz w:val="22"/>
          <w:u w:val="single"/>
        </w:rPr>
        <w:t>Definitions.</w:t>
      </w:r>
    </w:p>
    <w:p w14:paraId="7B807383" w14:textId="77777777" w:rsidR="002F0B75" w:rsidRPr="002F0B75" w:rsidRDefault="002F0B75" w:rsidP="002F0B75">
      <w:pPr>
        <w:pStyle w:val="p0"/>
        <w:ind w:firstLine="0"/>
        <w:rPr>
          <w:rFonts w:ascii="Century Schoolbook" w:hAnsi="Century Schoolbook"/>
          <w:sz w:val="22"/>
        </w:rPr>
      </w:pPr>
      <w:r w:rsidRPr="002F0B75">
        <w:rPr>
          <w:rFonts w:ascii="Century Schoolbook" w:hAnsi="Century Schoolbook"/>
          <w:sz w:val="22"/>
        </w:rPr>
        <w:t xml:space="preserve">For the purpose of this Article, the following words and terms shall have the meanings ascribed to them in this section, except where the context clearly indicates or requires a different meaning: </w:t>
      </w:r>
    </w:p>
    <w:p w14:paraId="09DC5038" w14:textId="77777777" w:rsidR="002F0B75" w:rsidRPr="002F0B75" w:rsidRDefault="002F0B75" w:rsidP="002F0B75">
      <w:pPr>
        <w:pStyle w:val="p0"/>
        <w:ind w:firstLine="0"/>
        <w:rPr>
          <w:rFonts w:ascii="Century Schoolbook" w:hAnsi="Century Schoolbook"/>
          <w:sz w:val="22"/>
        </w:rPr>
      </w:pPr>
      <w:r w:rsidRPr="002F0B75">
        <w:rPr>
          <w:rFonts w:ascii="Century Schoolbook" w:hAnsi="Century Schoolbook"/>
          <w:i/>
          <w:iCs/>
          <w:sz w:val="22"/>
          <w:u w:val="single"/>
        </w:rPr>
        <w:t>Picket</w:t>
      </w:r>
      <w:r w:rsidRPr="002F0B75">
        <w:rPr>
          <w:rFonts w:ascii="Century Schoolbook" w:hAnsi="Century Schoolbook"/>
          <w:sz w:val="22"/>
          <w:u w:val="single"/>
        </w:rPr>
        <w:t xml:space="preserve"> or </w:t>
      </w:r>
      <w:r w:rsidRPr="002F0B75">
        <w:rPr>
          <w:rFonts w:ascii="Century Schoolbook" w:hAnsi="Century Schoolbook"/>
          <w:i/>
          <w:iCs/>
          <w:sz w:val="22"/>
          <w:u w:val="single"/>
        </w:rPr>
        <w:t>Picketing</w:t>
      </w:r>
      <w:r w:rsidRPr="002F0B75">
        <w:rPr>
          <w:rFonts w:ascii="Century Schoolbook" w:hAnsi="Century Schoolbook"/>
          <w:sz w:val="22"/>
        </w:rPr>
        <w:t xml:space="preserve"> means to make a public display or demonstration of sentiment for or against a person or cause, including protesting which may include the distribution of leaflets or handbills, the display of signs and any oral communication or speech, which may involve an effort to persuade or influence, including all expressive and symbolic conduct, whether active or passive. </w:t>
      </w:r>
    </w:p>
    <w:p w14:paraId="63FE2FE9" w14:textId="77777777" w:rsidR="002F0B75" w:rsidRPr="002F0B75" w:rsidRDefault="002F0B75" w:rsidP="002F0B75">
      <w:pPr>
        <w:pStyle w:val="p0"/>
        <w:ind w:firstLine="0"/>
        <w:rPr>
          <w:rFonts w:ascii="Century Schoolbook" w:hAnsi="Century Schoolbook"/>
          <w:sz w:val="22"/>
        </w:rPr>
      </w:pPr>
      <w:r w:rsidRPr="002F0B75">
        <w:rPr>
          <w:rFonts w:ascii="Century Schoolbook" w:hAnsi="Century Schoolbook"/>
          <w:i/>
          <w:iCs/>
          <w:sz w:val="22"/>
          <w:u w:val="single"/>
        </w:rPr>
        <w:t>Sidewalk</w:t>
      </w:r>
      <w:r w:rsidRPr="002F0B75">
        <w:rPr>
          <w:rFonts w:ascii="Century Schoolbook" w:hAnsi="Century Schoolbook"/>
          <w:b/>
          <w:sz w:val="22"/>
          <w:u w:val="single"/>
        </w:rPr>
        <w:t xml:space="preserve"> </w:t>
      </w:r>
      <w:r w:rsidRPr="002F0B75">
        <w:rPr>
          <w:rFonts w:ascii="Century Schoolbook" w:hAnsi="Century Schoolbook"/>
          <w:sz w:val="22"/>
        </w:rPr>
        <w:t xml:space="preserve">means that portion of the street right-of-way which is designated for the use of pedestrians and may be paved or unpaved and shall include easements and rights of ways. </w:t>
      </w:r>
    </w:p>
    <w:p w14:paraId="2980E6FF" w14:textId="025D6310" w:rsidR="002F0B75" w:rsidRPr="002F0B75" w:rsidRDefault="002F0B75" w:rsidP="002F0B75">
      <w:pPr>
        <w:pStyle w:val="p0"/>
        <w:ind w:firstLine="0"/>
        <w:rPr>
          <w:rFonts w:ascii="Century Schoolbook" w:hAnsi="Century Schoolbook"/>
          <w:sz w:val="22"/>
        </w:rPr>
      </w:pPr>
      <w:r w:rsidRPr="002F0B75">
        <w:rPr>
          <w:rFonts w:ascii="Century Schoolbook" w:hAnsi="Century Schoolbook"/>
          <w:i/>
          <w:iCs/>
          <w:sz w:val="22"/>
          <w:u w:val="single"/>
        </w:rPr>
        <w:t>Street</w:t>
      </w:r>
      <w:r w:rsidRPr="002F0B75">
        <w:rPr>
          <w:rFonts w:ascii="Century Schoolbook" w:hAnsi="Century Schoolbook"/>
          <w:sz w:val="22"/>
          <w:u w:val="single"/>
        </w:rPr>
        <w:t xml:space="preserve"> </w:t>
      </w:r>
      <w:r w:rsidRPr="002F0B75">
        <w:rPr>
          <w:rFonts w:ascii="Century Schoolbook" w:hAnsi="Century Schoolbook"/>
          <w:sz w:val="22"/>
        </w:rPr>
        <w:t xml:space="preserve">means the entire width between property or right-of-way lines of every way or place of whatever nature, when any part thereof is open to the use of the public as a matter or right, for the purposes of vehicular traffic, including that portion that is known as the shoulder of the roadway and the curb. The terms "highway" and "street" and their cognates are synonymous as used herein. </w:t>
      </w:r>
    </w:p>
    <w:p w14:paraId="512A86F3" w14:textId="324A10AF" w:rsidR="002F0B75" w:rsidRPr="002F0B75" w:rsidRDefault="002F0B75" w:rsidP="002F0B75">
      <w:pPr>
        <w:rPr>
          <w:rFonts w:ascii="Century Schoolbook" w:eastAsia="Times New Roman" w:hAnsi="Century Schoolbook" w:cs="Arial"/>
          <w:b/>
          <w:u w:val="single"/>
        </w:rPr>
      </w:pPr>
      <w:r>
        <w:rPr>
          <w:rFonts w:ascii="Century Schoolbook" w:eastAsia="Times New Roman" w:hAnsi="Century Schoolbook" w:cs="Arial"/>
          <w:b/>
          <w:u w:val="single"/>
        </w:rPr>
        <w:t>95</w:t>
      </w:r>
      <w:r w:rsidR="0085073E">
        <w:rPr>
          <w:rFonts w:ascii="Century Schoolbook" w:eastAsia="Times New Roman" w:hAnsi="Century Schoolbook" w:cs="Arial"/>
          <w:b/>
          <w:u w:val="single"/>
        </w:rPr>
        <w:t>.0</w:t>
      </w:r>
      <w:r>
        <w:rPr>
          <w:rFonts w:ascii="Century Schoolbook" w:eastAsia="Times New Roman" w:hAnsi="Century Schoolbook" w:cs="Arial"/>
          <w:b/>
          <w:u w:val="single"/>
        </w:rPr>
        <w:t xml:space="preserve">2: </w:t>
      </w:r>
      <w:r w:rsidRPr="002F0B75">
        <w:rPr>
          <w:rFonts w:ascii="Century Schoolbook" w:eastAsia="Times New Roman" w:hAnsi="Century Schoolbook" w:cs="Arial"/>
          <w:b/>
          <w:u w:val="single"/>
        </w:rPr>
        <w:t>Notice of Intent to Picket.</w:t>
      </w:r>
    </w:p>
    <w:p w14:paraId="6787E899"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(a)</w:t>
      </w:r>
      <w:r w:rsidRPr="002F0B75">
        <w:rPr>
          <w:rFonts w:ascii="Century Schoolbook" w:hAnsi="Century Schoolbook"/>
          <w:sz w:val="22"/>
          <w:szCs w:val="22"/>
        </w:rPr>
        <w:tab/>
      </w:r>
      <w:r w:rsidRPr="002F0B75">
        <w:rPr>
          <w:rFonts w:ascii="Century Schoolbook" w:hAnsi="Century Schoolbook"/>
          <w:i/>
          <w:iCs/>
          <w:sz w:val="22"/>
          <w:szCs w:val="22"/>
        </w:rPr>
        <w:t>Prohibition</w:t>
      </w:r>
      <w:r w:rsidRPr="002F0B75">
        <w:rPr>
          <w:rFonts w:ascii="Century Schoolbook" w:hAnsi="Century Schoolbook"/>
          <w:sz w:val="22"/>
          <w:szCs w:val="22"/>
        </w:rPr>
        <w:t>.  No picketing shall be conducted in this Town and no person shall participate in the same unless notice of intent to picket has been given to the chief of police or his designated representative, and unless a receipt of such notice has been issued.</w:t>
      </w:r>
    </w:p>
    <w:p w14:paraId="63F32AFE" w14:textId="2BFCE6B3"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(b)   </w:t>
      </w:r>
      <w:r w:rsidRPr="002F0B75">
        <w:rPr>
          <w:rFonts w:ascii="Century Schoolbook" w:hAnsi="Century Schoolbook"/>
          <w:i/>
          <w:iCs/>
          <w:sz w:val="22"/>
          <w:szCs w:val="22"/>
        </w:rPr>
        <w:t>Notification required.</w:t>
      </w:r>
      <w:r w:rsidRPr="002F0B75">
        <w:rPr>
          <w:rFonts w:ascii="Century Schoolbook" w:hAnsi="Century Schoolbook"/>
          <w:sz w:val="22"/>
          <w:szCs w:val="22"/>
        </w:rPr>
        <w:t xml:space="preserve"> The organizer of a Picket that the organizer knows, or should reasonably know, will be by a group of</w:t>
      </w:r>
      <w:r w:rsidR="00B2432B">
        <w:rPr>
          <w:rFonts w:ascii="Century Schoolbook" w:hAnsi="Century Schoolbook"/>
          <w:sz w:val="22"/>
          <w:szCs w:val="22"/>
        </w:rPr>
        <w:t xml:space="preserve"> 10</w:t>
      </w:r>
      <w:r w:rsidRPr="002F0B75">
        <w:rPr>
          <w:rFonts w:ascii="Century Schoolbook" w:hAnsi="Century Schoolbook"/>
          <w:sz w:val="22"/>
          <w:szCs w:val="22"/>
        </w:rPr>
        <w:t xml:space="preserve"> or more individuals shall give notice of intent to picket to the chief of police or designee at least 72 hours before the beginning of the picket. The notice of intent to picket shall include the following information: </w:t>
      </w:r>
    </w:p>
    <w:p w14:paraId="02C54451"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(1)  The name, if any, of the organization or group sponsoring or proposing the Picket; </w:t>
      </w:r>
    </w:p>
    <w:p w14:paraId="64DA9C6F"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lastRenderedPageBreak/>
        <w:t xml:space="preserve">(2)  The name of the person giving notice of intent to Picket, if different from the organizer; </w:t>
      </w:r>
    </w:p>
    <w:p w14:paraId="31B03355"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(3)  The name of the person or persons to be in charge of the Picket and who will accompany the activity and carry the receipt of notice at all times; </w:t>
      </w:r>
    </w:p>
    <w:p w14:paraId="4FAE08AA"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(4)  The location where the Picketing is to take place; </w:t>
      </w:r>
    </w:p>
    <w:p w14:paraId="628F31DB"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(5)  The date or dates on which the Picketing will occur and time the Picket will begin and end; </w:t>
      </w:r>
    </w:p>
    <w:p w14:paraId="2A787F11"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(6)  The anticipated number of participants, and the basis on which this estimate is made; and</w:t>
      </w:r>
    </w:p>
    <w:p w14:paraId="6BAF8737"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(7)</w:t>
      </w:r>
      <w:r w:rsidRPr="002F0B75">
        <w:rPr>
          <w:rFonts w:ascii="Century Schoolbook" w:hAnsi="Century Schoolbook"/>
          <w:sz w:val="22"/>
          <w:szCs w:val="22"/>
        </w:rPr>
        <w:tab/>
        <w:t xml:space="preserve">Whether or not persons below the age of eighteen (18) years are expected to participate. </w:t>
      </w:r>
    </w:p>
    <w:p w14:paraId="47E3333B" w14:textId="3D32AF40"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(c)  </w:t>
      </w:r>
      <w:r w:rsidRPr="002F0B75">
        <w:rPr>
          <w:rFonts w:ascii="Century Schoolbook" w:hAnsi="Century Schoolbook"/>
          <w:i/>
          <w:iCs/>
          <w:sz w:val="22"/>
          <w:szCs w:val="22"/>
        </w:rPr>
        <w:t>Receipt of notification.</w:t>
      </w:r>
      <w:r w:rsidRPr="002F0B75">
        <w:rPr>
          <w:rFonts w:ascii="Century Schoolbook" w:hAnsi="Century Schoolbook"/>
          <w:sz w:val="22"/>
          <w:szCs w:val="22"/>
        </w:rPr>
        <w:t xml:space="preserve"> Upon notice of intent to picket given in accordance with subsection (a), the chief of police or designee shall immediately issue a receipt of notice. The receipt shall contain all information stated in the notice. The organizer of a picket shall be responsible for maintaining the receipt, and shall present it when so requested by a law enforcement officer or other </w:t>
      </w:r>
      <w:r w:rsidR="001D5C21">
        <w:rPr>
          <w:rFonts w:ascii="Century Schoolbook" w:hAnsi="Century Schoolbook"/>
          <w:sz w:val="22"/>
          <w:szCs w:val="22"/>
        </w:rPr>
        <w:t>T</w:t>
      </w:r>
      <w:r w:rsidRPr="002F0B75">
        <w:rPr>
          <w:rFonts w:ascii="Century Schoolbook" w:hAnsi="Century Schoolbook"/>
          <w:sz w:val="22"/>
          <w:szCs w:val="22"/>
        </w:rPr>
        <w:t xml:space="preserve">own official. </w:t>
      </w:r>
    </w:p>
    <w:p w14:paraId="723127C9"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(d)   Pursuant to N.C.G.S. §14-4, it shall be unlawful for any person to violate any provision of this section. </w:t>
      </w:r>
    </w:p>
    <w:p w14:paraId="62D0438D" w14:textId="0F0692A2" w:rsidR="002F0B75" w:rsidRPr="002F0B75" w:rsidRDefault="002F0B75" w:rsidP="002F0B75">
      <w:pPr>
        <w:rPr>
          <w:rFonts w:ascii="Century Schoolbook" w:eastAsia="Times New Roman" w:hAnsi="Century Schoolbook" w:cs="Arial"/>
          <w:b/>
          <w:u w:val="single"/>
        </w:rPr>
      </w:pPr>
      <w:r>
        <w:rPr>
          <w:rFonts w:ascii="Century Schoolbook" w:eastAsia="Times New Roman" w:hAnsi="Century Schoolbook" w:cs="Arial"/>
          <w:b/>
          <w:u w:val="single"/>
        </w:rPr>
        <w:t>95</w:t>
      </w:r>
      <w:r w:rsidR="0085073E">
        <w:rPr>
          <w:rFonts w:ascii="Century Schoolbook" w:eastAsia="Times New Roman" w:hAnsi="Century Schoolbook" w:cs="Arial"/>
          <w:b/>
          <w:u w:val="single"/>
        </w:rPr>
        <w:t>.0</w:t>
      </w:r>
      <w:r>
        <w:rPr>
          <w:rFonts w:ascii="Century Schoolbook" w:eastAsia="Times New Roman" w:hAnsi="Century Schoolbook" w:cs="Arial"/>
          <w:b/>
          <w:u w:val="single"/>
        </w:rPr>
        <w:t xml:space="preserve">3: </w:t>
      </w:r>
      <w:r w:rsidRPr="002F0B75">
        <w:rPr>
          <w:rFonts w:ascii="Century Schoolbook" w:eastAsia="Times New Roman" w:hAnsi="Century Schoolbook" w:cs="Arial"/>
          <w:b/>
          <w:u w:val="single"/>
        </w:rPr>
        <w:t xml:space="preserve">Picketing Regulations. </w:t>
      </w:r>
    </w:p>
    <w:p w14:paraId="6ABC6A09" w14:textId="1D89423E" w:rsid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(a)   Picketing may be conducted on public Sidewalks, at Town Hall Lawn, Town Hall Park, Parham Park, Mary Rathbone Rich Park, McCracken Corner Park, or any other </w:t>
      </w:r>
      <w:r w:rsidR="001D5C21">
        <w:rPr>
          <w:rFonts w:ascii="Century Schoolbook" w:hAnsi="Century Schoolbook"/>
          <w:sz w:val="22"/>
          <w:szCs w:val="22"/>
        </w:rPr>
        <w:t>T</w:t>
      </w:r>
      <w:r w:rsidRPr="002F0B75">
        <w:rPr>
          <w:rFonts w:ascii="Century Schoolbook" w:hAnsi="Century Schoolbook"/>
          <w:sz w:val="22"/>
          <w:szCs w:val="22"/>
        </w:rPr>
        <w:t xml:space="preserve">own-controlled park or other </w:t>
      </w:r>
      <w:r w:rsidR="001D5C21">
        <w:rPr>
          <w:rFonts w:ascii="Century Schoolbook" w:hAnsi="Century Schoolbook"/>
          <w:sz w:val="22"/>
          <w:szCs w:val="22"/>
        </w:rPr>
        <w:t>T</w:t>
      </w:r>
      <w:r w:rsidRPr="002F0B75">
        <w:rPr>
          <w:rFonts w:ascii="Century Schoolbook" w:hAnsi="Century Schoolbook"/>
          <w:sz w:val="22"/>
          <w:szCs w:val="22"/>
        </w:rPr>
        <w:t xml:space="preserve">own-owned areas normally used or reserved for pedestrian movement, including easements and rights-of-way, and shall not be conducted </w:t>
      </w:r>
      <w:r w:rsidR="007B73BA">
        <w:rPr>
          <w:rFonts w:ascii="Century Schoolbook" w:hAnsi="Century Schoolbook"/>
          <w:sz w:val="22"/>
          <w:szCs w:val="22"/>
        </w:rPr>
        <w:t>in that portion of the</w:t>
      </w:r>
      <w:r w:rsidRPr="002F0B75">
        <w:rPr>
          <w:rFonts w:ascii="Century Schoolbook" w:hAnsi="Century Schoolbook"/>
          <w:sz w:val="22"/>
          <w:szCs w:val="22"/>
        </w:rPr>
        <w:t xml:space="preserve"> Street used primarily for vehicular parking or moving traffic. </w:t>
      </w:r>
    </w:p>
    <w:p w14:paraId="593CD819"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(b)  Notwithstanding subsection (a), Picketing may not be conducted: </w:t>
      </w:r>
    </w:p>
    <w:p w14:paraId="0E3B2874"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(1)  On a median strip; or </w:t>
      </w:r>
    </w:p>
    <w:p w14:paraId="0E8B96CD"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(2)  At a location directed, focused, or targeted at a particular private residence. </w:t>
      </w:r>
    </w:p>
    <w:p w14:paraId="1C24F3D7"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(c)  Picketing shall not disrupt, block, obstruct or interfere with: Pedestrian or vehicular traffic; persons crossing Streets or otherwise using the public way; the free passage of pedestrian or vehicular traffic into any driveway; or the pedestrian entrance or other access to buildings, which abut the public Sidewalks. </w:t>
      </w:r>
    </w:p>
    <w:p w14:paraId="50AB4FE1" w14:textId="35FAD464"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(d)  Written or printed placards or signs, flags, or banners carried by individuals engaged in Picketing shall be of such a size and/or carried on the Sidewalks or other </w:t>
      </w:r>
      <w:r w:rsidR="001D5C21">
        <w:rPr>
          <w:rFonts w:ascii="Century Schoolbook" w:hAnsi="Century Schoolbook"/>
          <w:sz w:val="22"/>
          <w:szCs w:val="22"/>
        </w:rPr>
        <w:t>T</w:t>
      </w:r>
      <w:r w:rsidRPr="002F0B75">
        <w:rPr>
          <w:rFonts w:ascii="Century Schoolbook" w:hAnsi="Century Schoolbook"/>
          <w:sz w:val="22"/>
          <w:szCs w:val="22"/>
        </w:rPr>
        <w:t xml:space="preserve">own-owned areas, as to allow safe and unobstructed passage of pedestrian or vehicular traffic. The staff or pole on which a sign, flag, or banner may be carried shall be made of corrugated material, plastic, or wood, and shall not exceed </w:t>
      </w:r>
      <w:r w:rsidR="00DB2FAC">
        <w:rPr>
          <w:rFonts w:ascii="Century Schoolbook" w:hAnsi="Century Schoolbook"/>
          <w:sz w:val="22"/>
          <w:szCs w:val="22"/>
        </w:rPr>
        <w:t>36</w:t>
      </w:r>
      <w:bookmarkStart w:id="0" w:name="_GoBack"/>
      <w:bookmarkEnd w:id="0"/>
      <w:r w:rsidRPr="002F0B75">
        <w:rPr>
          <w:rFonts w:ascii="Century Schoolbook" w:hAnsi="Century Schoolbook"/>
          <w:sz w:val="22"/>
          <w:szCs w:val="22"/>
        </w:rPr>
        <w:t xml:space="preserve"> inches in length and shall not be made of metal or metal alloy. If made of wood, the staff or pole shall be no greater than three-fourths inch in diameter at any point. A staff or pole must be blunt at both ends. </w:t>
      </w:r>
      <w:r w:rsidR="007B73BA">
        <w:rPr>
          <w:rFonts w:ascii="Century Schoolbook" w:hAnsi="Century Schoolbook"/>
          <w:sz w:val="22"/>
          <w:szCs w:val="22"/>
        </w:rPr>
        <w:t xml:space="preserve"> </w:t>
      </w:r>
    </w:p>
    <w:p w14:paraId="57243D3C" w14:textId="729FF46E"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(e)  If more than one group of picketers desire to Picket at the same time  or near the same location, law enforcement officers may, without regard to the purpose or content of the message, assign each group a place to picket</w:t>
      </w:r>
      <w:r w:rsidR="005F4DAA">
        <w:rPr>
          <w:rFonts w:ascii="Century Schoolbook" w:hAnsi="Century Schoolbook"/>
          <w:sz w:val="22"/>
          <w:szCs w:val="22"/>
        </w:rPr>
        <w:t xml:space="preserve">, at a minimum of 25 feet apart from one another, </w:t>
      </w:r>
      <w:r w:rsidRPr="002F0B75">
        <w:rPr>
          <w:rFonts w:ascii="Century Schoolbook" w:hAnsi="Century Schoolbook"/>
          <w:sz w:val="22"/>
          <w:szCs w:val="22"/>
        </w:rPr>
        <w:t xml:space="preserve">in order to preserve the public peace. Members of a group shall not enter an </w:t>
      </w:r>
      <w:r w:rsidRPr="002F0B75">
        <w:rPr>
          <w:rFonts w:ascii="Century Schoolbook" w:hAnsi="Century Schoolbook"/>
          <w:sz w:val="22"/>
          <w:szCs w:val="22"/>
        </w:rPr>
        <w:lastRenderedPageBreak/>
        <w:t>area assigned to another group. Priority of location shall be based upon which group of picketers</w:t>
      </w:r>
      <w:r w:rsidR="007B73BA">
        <w:rPr>
          <w:rFonts w:ascii="Century Schoolbook" w:hAnsi="Century Schoolbook"/>
          <w:sz w:val="22"/>
          <w:szCs w:val="22"/>
        </w:rPr>
        <w:t xml:space="preserve"> first</w:t>
      </w:r>
      <w:r w:rsidRPr="002F0B75">
        <w:rPr>
          <w:rFonts w:ascii="Century Schoolbook" w:hAnsi="Century Schoolbook"/>
          <w:sz w:val="22"/>
          <w:szCs w:val="22"/>
        </w:rPr>
        <w:t xml:space="preserve"> </w:t>
      </w:r>
      <w:r w:rsidR="007B73BA">
        <w:rPr>
          <w:rFonts w:ascii="Century Schoolbook" w:hAnsi="Century Schoolbook"/>
          <w:sz w:val="22"/>
          <w:szCs w:val="22"/>
        </w:rPr>
        <w:t>received its receipt of notice of intent to picket.</w:t>
      </w:r>
    </w:p>
    <w:p w14:paraId="244E001D"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(f)  Spectators of Pickets shall not physically interfere with individuals engaged in Picketing. Picketers and spectators of Pickets shall not speak fighting words or threats that would tend to provoke a reasonable person to a breach of the peace. </w:t>
      </w:r>
    </w:p>
    <w:p w14:paraId="5F671FCA"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(g)</w:t>
      </w:r>
      <w:r w:rsidRPr="002F0B75">
        <w:rPr>
          <w:rFonts w:ascii="Century Schoolbook" w:hAnsi="Century Schoolbook"/>
          <w:sz w:val="22"/>
          <w:szCs w:val="22"/>
        </w:rPr>
        <w:tab/>
        <w:t>Picketers must, if marching, march in single file, not abreast, except when passing one another.</w:t>
      </w:r>
    </w:p>
    <w:p w14:paraId="123B7E9F"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(h)  Picketers and Picketing shall be subject to all applicable local, state and federal laws including, but not limited to: </w:t>
      </w:r>
    </w:p>
    <w:p w14:paraId="0F75655E" w14:textId="4AEC4565"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(1)  The </w:t>
      </w:r>
      <w:r w:rsidR="003402AF">
        <w:rPr>
          <w:rFonts w:ascii="Century Schoolbook" w:hAnsi="Century Schoolbook"/>
          <w:sz w:val="22"/>
          <w:szCs w:val="22"/>
        </w:rPr>
        <w:t>T</w:t>
      </w:r>
      <w:r w:rsidRPr="002F0B75">
        <w:rPr>
          <w:rFonts w:ascii="Century Schoolbook" w:hAnsi="Century Schoolbook"/>
          <w:sz w:val="22"/>
          <w:szCs w:val="22"/>
        </w:rPr>
        <w:t>own’s noise ordinance</w:t>
      </w:r>
      <w:r w:rsidR="000405B7">
        <w:rPr>
          <w:rFonts w:ascii="Century Schoolbook" w:hAnsi="Century Schoolbook"/>
          <w:sz w:val="22"/>
          <w:szCs w:val="22"/>
        </w:rPr>
        <w:t xml:space="preserve"> (Title IX, Chapter 90)</w:t>
      </w:r>
      <w:r w:rsidRPr="002F0B75">
        <w:rPr>
          <w:rFonts w:ascii="Century Schoolbook" w:hAnsi="Century Schoolbook"/>
          <w:sz w:val="22"/>
          <w:szCs w:val="22"/>
        </w:rPr>
        <w:t xml:space="preserve">;  </w:t>
      </w:r>
    </w:p>
    <w:p w14:paraId="25BE8531"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(3)  G.S. § 14-225.1 (obstructing justice); </w:t>
      </w:r>
    </w:p>
    <w:p w14:paraId="19086B91"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(4)  G.S. § 14-277.2 (weapons); </w:t>
      </w:r>
    </w:p>
    <w:p w14:paraId="73134714"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(5)  G.S. § 14-277.4 (health care facilities); and </w:t>
      </w:r>
    </w:p>
    <w:p w14:paraId="459ACD51" w14:textId="77777777" w:rsidR="002F0B75" w:rsidRPr="002F0B75" w:rsidRDefault="002F0B75" w:rsidP="002F0B75">
      <w:pPr>
        <w:pStyle w:val="list1"/>
        <w:rPr>
          <w:rFonts w:ascii="Century Schoolbook" w:hAnsi="Century Schoolbook"/>
          <w:sz w:val="22"/>
          <w:szCs w:val="22"/>
        </w:rPr>
      </w:pPr>
      <w:r w:rsidRPr="002F0B75">
        <w:rPr>
          <w:rFonts w:ascii="Century Schoolbook" w:hAnsi="Century Schoolbook"/>
          <w:sz w:val="22"/>
          <w:szCs w:val="22"/>
        </w:rPr>
        <w:t xml:space="preserve">(6)  G.S. § 14-288.4 (disorderly conduct). </w:t>
      </w:r>
    </w:p>
    <w:p w14:paraId="5EC36A6D"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w:t>
      </w:r>
      <w:proofErr w:type="spellStart"/>
      <w:r w:rsidRPr="002F0B75">
        <w:rPr>
          <w:rFonts w:ascii="Century Schoolbook" w:hAnsi="Century Schoolbook"/>
          <w:sz w:val="22"/>
          <w:szCs w:val="22"/>
        </w:rPr>
        <w:t>i</w:t>
      </w:r>
      <w:proofErr w:type="spellEnd"/>
      <w:r w:rsidRPr="002F0B75">
        <w:rPr>
          <w:rFonts w:ascii="Century Schoolbook" w:hAnsi="Century Schoolbook"/>
          <w:sz w:val="22"/>
          <w:szCs w:val="22"/>
        </w:rPr>
        <w:t>)</w:t>
      </w:r>
      <w:r w:rsidRPr="002F0B75">
        <w:rPr>
          <w:rFonts w:ascii="Century Schoolbook" w:hAnsi="Century Schoolbook"/>
          <w:sz w:val="22"/>
          <w:szCs w:val="22"/>
        </w:rPr>
        <w:tab/>
        <w:t>No person observing, engaging in or assisting in Picketing shall bring to or allow to remain in the immediate area of Picketing any vicious animal or dangerous weapon.</w:t>
      </w:r>
    </w:p>
    <w:p w14:paraId="09D6B4D0"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(j)  Nothing in this section prohibits a law enforcement officer from issuing a command to disperse in accordance with North Carolina General Statute § 14-288.5 in the event of a riot or disorderly conduct by an assemblage of three or more persons. </w:t>
      </w:r>
    </w:p>
    <w:p w14:paraId="0CE3418B" w14:textId="77777777"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(k)  Pursuant to N.C.G.S. §14-4, it shall be unlawful for any person to violate any provision of this section. </w:t>
      </w:r>
    </w:p>
    <w:p w14:paraId="05562AE5" w14:textId="3F7AAD73" w:rsidR="002F0B75" w:rsidRPr="002F0B75" w:rsidRDefault="002F0B75" w:rsidP="002F0B75">
      <w:pPr>
        <w:pStyle w:val="list0"/>
        <w:rPr>
          <w:rFonts w:ascii="Century Schoolbook" w:hAnsi="Century Schoolbook"/>
          <w:sz w:val="22"/>
          <w:szCs w:val="22"/>
        </w:rPr>
      </w:pPr>
      <w:r>
        <w:rPr>
          <w:rFonts w:ascii="Century Schoolbook" w:hAnsi="Century Schoolbook"/>
          <w:b/>
          <w:bCs/>
          <w:sz w:val="22"/>
          <w:szCs w:val="22"/>
          <w:u w:val="single"/>
        </w:rPr>
        <w:t>95</w:t>
      </w:r>
      <w:r w:rsidR="0085073E">
        <w:rPr>
          <w:rFonts w:ascii="Century Schoolbook" w:hAnsi="Century Schoolbook"/>
          <w:b/>
          <w:bCs/>
          <w:sz w:val="22"/>
          <w:szCs w:val="22"/>
          <w:u w:val="single"/>
        </w:rPr>
        <w:t>.0</w:t>
      </w:r>
      <w:r>
        <w:rPr>
          <w:rFonts w:ascii="Century Schoolbook" w:hAnsi="Century Schoolbook"/>
          <w:b/>
          <w:bCs/>
          <w:sz w:val="22"/>
          <w:szCs w:val="22"/>
          <w:u w:val="single"/>
        </w:rPr>
        <w:t xml:space="preserve">4: </w:t>
      </w:r>
      <w:r w:rsidRPr="002F0B75">
        <w:rPr>
          <w:rFonts w:ascii="Century Schoolbook" w:hAnsi="Century Schoolbook"/>
          <w:b/>
          <w:bCs/>
          <w:sz w:val="22"/>
          <w:szCs w:val="22"/>
          <w:u w:val="single"/>
        </w:rPr>
        <w:t>Interference with Picketing.</w:t>
      </w:r>
    </w:p>
    <w:p w14:paraId="55B84BE9" w14:textId="5762CE51"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(a) </w:t>
      </w:r>
      <w:r w:rsidR="007C6F7F">
        <w:rPr>
          <w:rFonts w:ascii="Century Schoolbook" w:hAnsi="Century Schoolbook"/>
          <w:sz w:val="22"/>
          <w:szCs w:val="22"/>
        </w:rPr>
        <w:t xml:space="preserve">  </w:t>
      </w:r>
      <w:r w:rsidRPr="002F0B75">
        <w:rPr>
          <w:rFonts w:ascii="Century Schoolbook" w:hAnsi="Century Schoolbook"/>
          <w:sz w:val="22"/>
          <w:szCs w:val="22"/>
        </w:rPr>
        <w:t xml:space="preserve">It shall be unlawful for any person to physically interfere with Picketing or to address profane, indecent, abusive, or threatening language to or at such Pickets which would tend to provoke such Pickets or others to a breach of the peace. </w:t>
      </w:r>
    </w:p>
    <w:p w14:paraId="1A4516BE" w14:textId="5F837188" w:rsidR="002F0B75" w:rsidRPr="002F0B75" w:rsidRDefault="002F0B75" w:rsidP="002F0B75">
      <w:pPr>
        <w:pStyle w:val="list0"/>
        <w:rPr>
          <w:rFonts w:ascii="Century Schoolbook" w:hAnsi="Century Schoolbook"/>
          <w:sz w:val="22"/>
          <w:szCs w:val="22"/>
        </w:rPr>
      </w:pPr>
      <w:r w:rsidRPr="002F0B75">
        <w:rPr>
          <w:rFonts w:ascii="Century Schoolbook" w:hAnsi="Century Schoolbook"/>
          <w:sz w:val="22"/>
          <w:szCs w:val="22"/>
        </w:rPr>
        <w:t xml:space="preserve">(b) </w:t>
      </w:r>
      <w:r>
        <w:rPr>
          <w:rFonts w:ascii="Century Schoolbook" w:hAnsi="Century Schoolbook"/>
          <w:sz w:val="22"/>
          <w:szCs w:val="22"/>
        </w:rPr>
        <w:tab/>
      </w:r>
      <w:r w:rsidR="007C6F7F">
        <w:rPr>
          <w:rFonts w:ascii="Century Schoolbook" w:hAnsi="Century Schoolbook"/>
          <w:sz w:val="22"/>
          <w:szCs w:val="22"/>
        </w:rPr>
        <w:t xml:space="preserve"> </w:t>
      </w:r>
      <w:r w:rsidRPr="002F0B75">
        <w:rPr>
          <w:rFonts w:ascii="Century Schoolbook" w:hAnsi="Century Schoolbook"/>
          <w:sz w:val="22"/>
          <w:szCs w:val="22"/>
        </w:rPr>
        <w:t xml:space="preserve">The police officers of the Town, in the event of the assemblage of persons in such numbers as to tend to intimidate Pickets pursuing their lawful objective through numbers alone or through use of inflammatory words or possession of dangerous weapons, may direct the dispersal of persons so assembled and may arrest any person who fails to absent himself from the place of such assemblage when so directed by the police. </w:t>
      </w:r>
    </w:p>
    <w:p w14:paraId="34409A9D" w14:textId="50A75DF9" w:rsidR="002F0B75" w:rsidRPr="00D1566E" w:rsidRDefault="002F0B75" w:rsidP="002F0B75">
      <w:pPr>
        <w:spacing w:after="0" w:line="240" w:lineRule="auto"/>
        <w:ind w:left="432" w:hanging="432"/>
        <w:jc w:val="both"/>
        <w:rPr>
          <w:rFonts w:ascii="Century Schoolbook" w:hAnsi="Century Schoolbook"/>
        </w:rPr>
      </w:pPr>
      <w:r w:rsidRPr="002F0B75">
        <w:rPr>
          <w:rFonts w:ascii="Century Schoolbook" w:hAnsi="Century Schoolbook"/>
        </w:rPr>
        <w:t>(c)</w:t>
      </w:r>
      <w:r>
        <w:rPr>
          <w:rFonts w:ascii="Century Schoolbook" w:hAnsi="Century Schoolbook"/>
        </w:rPr>
        <w:tab/>
      </w:r>
      <w:r w:rsidR="007C6F7F">
        <w:rPr>
          <w:rFonts w:ascii="Century Schoolbook" w:hAnsi="Century Schoolbook"/>
        </w:rPr>
        <w:t xml:space="preserve"> </w:t>
      </w:r>
      <w:r w:rsidRPr="002F0B75">
        <w:rPr>
          <w:rFonts w:ascii="Century Schoolbook" w:hAnsi="Century Schoolbook"/>
        </w:rPr>
        <w:t>Whenever the free passage of any Street or Sidewalk in the Town shall be obstructed by a c</w:t>
      </w:r>
      <w:r w:rsidRPr="00D1566E">
        <w:rPr>
          <w:rFonts w:ascii="Century Schoolbook" w:hAnsi="Century Schoolbook"/>
        </w:rPr>
        <w:t>rowd in connection with picketing, the persons composing such crowd shall disperse or move on when directed to do so by a police officer. It shall be unlawful for any person to refuse to so disperse or move on when so directed by a police officer as herein provided.</w:t>
      </w:r>
    </w:p>
    <w:p w14:paraId="13763D62" w14:textId="3A1DA182" w:rsidR="005F4DAA" w:rsidRPr="00D1566E" w:rsidRDefault="005F4DAA" w:rsidP="002F0B75">
      <w:pPr>
        <w:spacing w:after="0" w:line="240" w:lineRule="auto"/>
        <w:ind w:left="432" w:hanging="432"/>
        <w:jc w:val="both"/>
        <w:rPr>
          <w:rFonts w:ascii="Century Schoolbook" w:hAnsi="Century Schoolbook"/>
          <w:sz w:val="24"/>
          <w:szCs w:val="24"/>
        </w:rPr>
      </w:pPr>
    </w:p>
    <w:p w14:paraId="1DC9C7F4" w14:textId="39E7EE4F" w:rsidR="005F4DAA" w:rsidRDefault="005F4DAA" w:rsidP="002F0B75">
      <w:pPr>
        <w:spacing w:after="0" w:line="240" w:lineRule="auto"/>
        <w:ind w:left="432" w:hanging="432"/>
        <w:jc w:val="both"/>
        <w:rPr>
          <w:rFonts w:ascii="Century Schoolbook" w:hAnsi="Century Schoolbook"/>
          <w:b/>
          <w:bCs/>
          <w:u w:val="single"/>
        </w:rPr>
      </w:pPr>
      <w:bookmarkStart w:id="1" w:name="_Hlk46772902"/>
      <w:r w:rsidRPr="00D1566E">
        <w:rPr>
          <w:rFonts w:ascii="Century Schoolbook" w:hAnsi="Century Schoolbook"/>
          <w:b/>
          <w:bCs/>
          <w:u w:val="single"/>
        </w:rPr>
        <w:t>95.99: Penalty.</w:t>
      </w:r>
    </w:p>
    <w:p w14:paraId="11AE15FB" w14:textId="5E8E0A62" w:rsidR="00D1566E" w:rsidRDefault="00D1566E" w:rsidP="002F0B75">
      <w:pPr>
        <w:spacing w:after="0" w:line="240" w:lineRule="auto"/>
        <w:ind w:left="432" w:hanging="432"/>
        <w:jc w:val="both"/>
        <w:rPr>
          <w:rFonts w:ascii="Century Schoolbook" w:hAnsi="Century Schoolbook"/>
          <w:b/>
          <w:bCs/>
          <w:u w:val="single"/>
        </w:rPr>
      </w:pPr>
    </w:p>
    <w:p w14:paraId="6E695ED0" w14:textId="1533D4D1" w:rsidR="00D1566E" w:rsidRPr="002F0B75" w:rsidRDefault="00D1566E" w:rsidP="00D1566E">
      <w:pPr>
        <w:pStyle w:val="list0"/>
        <w:rPr>
          <w:rFonts w:ascii="Century Schoolbook" w:hAnsi="Century Schoolbook"/>
          <w:sz w:val="22"/>
          <w:szCs w:val="22"/>
        </w:rPr>
      </w:pPr>
      <w:r w:rsidRPr="002F0B75">
        <w:rPr>
          <w:rFonts w:ascii="Century Schoolbook" w:hAnsi="Century Schoolbook"/>
          <w:sz w:val="22"/>
          <w:szCs w:val="22"/>
        </w:rPr>
        <w:t xml:space="preserve">(a) </w:t>
      </w:r>
      <w:r>
        <w:rPr>
          <w:rFonts w:ascii="Century Schoolbook" w:hAnsi="Century Schoolbook"/>
          <w:sz w:val="22"/>
          <w:szCs w:val="22"/>
        </w:rPr>
        <w:t xml:space="preserve"> In accordance with G.S. § </w:t>
      </w:r>
      <w:r w:rsidR="009D49C8">
        <w:rPr>
          <w:rFonts w:ascii="Century Schoolbook" w:hAnsi="Century Schoolbook"/>
          <w:sz w:val="22"/>
          <w:szCs w:val="22"/>
        </w:rPr>
        <w:t>14-4</w:t>
      </w:r>
      <w:r>
        <w:rPr>
          <w:rFonts w:ascii="Century Schoolbook" w:hAnsi="Century Schoolbook"/>
          <w:sz w:val="22"/>
          <w:szCs w:val="22"/>
        </w:rPr>
        <w:t xml:space="preserve"> (and unless the Town ordinances provide otherwise), </w:t>
      </w:r>
      <w:r w:rsidR="005E08B5">
        <w:rPr>
          <w:rFonts w:ascii="Century Schoolbook" w:hAnsi="Century Schoolbook"/>
          <w:sz w:val="22"/>
          <w:szCs w:val="22"/>
        </w:rPr>
        <w:t xml:space="preserve">any person violating any provisions of this chapter </w:t>
      </w:r>
      <w:r>
        <w:rPr>
          <w:rFonts w:ascii="Century Schoolbook" w:hAnsi="Century Schoolbook"/>
          <w:sz w:val="22"/>
          <w:szCs w:val="22"/>
        </w:rPr>
        <w:t xml:space="preserve">may be subject to a fine not exceeding </w:t>
      </w:r>
      <w:r w:rsidR="009D49C8">
        <w:rPr>
          <w:rFonts w:ascii="Century Schoolbook" w:hAnsi="Century Schoolbook"/>
          <w:sz w:val="22"/>
          <w:szCs w:val="22"/>
        </w:rPr>
        <w:t>two hundred</w:t>
      </w:r>
      <w:r>
        <w:rPr>
          <w:rFonts w:ascii="Century Schoolbook" w:hAnsi="Century Schoolbook"/>
          <w:sz w:val="22"/>
          <w:szCs w:val="22"/>
        </w:rPr>
        <w:t xml:space="preserve"> dollars ($</w:t>
      </w:r>
      <w:r w:rsidR="009D49C8">
        <w:rPr>
          <w:rFonts w:ascii="Century Schoolbook" w:hAnsi="Century Schoolbook"/>
          <w:sz w:val="22"/>
          <w:szCs w:val="22"/>
        </w:rPr>
        <w:t>20</w:t>
      </w:r>
      <w:r>
        <w:rPr>
          <w:rFonts w:ascii="Century Schoolbook" w:hAnsi="Century Schoolbook"/>
          <w:sz w:val="22"/>
          <w:szCs w:val="22"/>
        </w:rPr>
        <w:t xml:space="preserve">0.00) or by imprisonment not exceeding </w:t>
      </w:r>
      <w:r w:rsidR="007B73BA">
        <w:rPr>
          <w:rFonts w:ascii="Century Schoolbook" w:hAnsi="Century Schoolbook"/>
          <w:sz w:val="22"/>
          <w:szCs w:val="22"/>
        </w:rPr>
        <w:t>2</w:t>
      </w:r>
      <w:r>
        <w:rPr>
          <w:rFonts w:ascii="Century Schoolbook" w:hAnsi="Century Schoolbook"/>
          <w:sz w:val="22"/>
          <w:szCs w:val="22"/>
        </w:rPr>
        <w:t xml:space="preserve">0 days. </w:t>
      </w:r>
    </w:p>
    <w:p w14:paraId="5768A355" w14:textId="1ED007BF" w:rsidR="00F02118" w:rsidRPr="00D1566E" w:rsidRDefault="00D1566E" w:rsidP="001D5C21">
      <w:pPr>
        <w:pStyle w:val="list0"/>
        <w:rPr>
          <w:rFonts w:ascii="Century Schoolbook" w:hAnsi="Century Schoolbook"/>
          <w:sz w:val="22"/>
          <w:szCs w:val="22"/>
        </w:rPr>
      </w:pPr>
      <w:r w:rsidRPr="002F0B75">
        <w:rPr>
          <w:rFonts w:ascii="Century Schoolbook" w:hAnsi="Century Schoolbook"/>
          <w:sz w:val="22"/>
          <w:szCs w:val="22"/>
        </w:rPr>
        <w:lastRenderedPageBreak/>
        <w:t xml:space="preserve">(b) </w:t>
      </w:r>
      <w:r>
        <w:rPr>
          <w:rFonts w:ascii="Century Schoolbook" w:hAnsi="Century Schoolbook"/>
          <w:sz w:val="22"/>
          <w:szCs w:val="22"/>
        </w:rPr>
        <w:tab/>
        <w:t xml:space="preserve"> In addition to or in lieu of </w:t>
      </w:r>
      <w:r w:rsidR="009D49C8">
        <w:rPr>
          <w:rFonts w:ascii="Century Schoolbook" w:hAnsi="Century Schoolbook"/>
          <w:sz w:val="22"/>
          <w:szCs w:val="22"/>
        </w:rPr>
        <w:t xml:space="preserve">the </w:t>
      </w:r>
      <w:r>
        <w:rPr>
          <w:rFonts w:ascii="Century Schoolbook" w:hAnsi="Century Schoolbook"/>
          <w:sz w:val="22"/>
          <w:szCs w:val="22"/>
        </w:rPr>
        <w:t>remedies authorized</w:t>
      </w:r>
      <w:r w:rsidR="009D49C8">
        <w:rPr>
          <w:rFonts w:ascii="Century Schoolbook" w:hAnsi="Century Schoolbook"/>
          <w:sz w:val="22"/>
          <w:szCs w:val="22"/>
        </w:rPr>
        <w:t xml:space="preserve"> above</w:t>
      </w:r>
      <w:r>
        <w:rPr>
          <w:rFonts w:ascii="Century Schoolbook" w:hAnsi="Century Schoolbook"/>
          <w:sz w:val="22"/>
          <w:szCs w:val="22"/>
        </w:rPr>
        <w:t>, violations of this chapter may</w:t>
      </w:r>
      <w:r w:rsidR="009D49C8">
        <w:rPr>
          <w:rFonts w:ascii="Century Schoolbook" w:hAnsi="Century Schoolbook"/>
          <w:sz w:val="22"/>
          <w:szCs w:val="22"/>
        </w:rPr>
        <w:t xml:space="preserve"> also</w:t>
      </w:r>
      <w:r>
        <w:rPr>
          <w:rFonts w:ascii="Century Schoolbook" w:hAnsi="Century Schoolbook"/>
          <w:sz w:val="22"/>
          <w:szCs w:val="22"/>
        </w:rPr>
        <w:t xml:space="preserve"> be prosecuted in accordance with G.S. § 160A-175</w:t>
      </w:r>
      <w:r w:rsidR="009D49C8">
        <w:rPr>
          <w:rFonts w:ascii="Century Schoolbook" w:hAnsi="Century Schoolbook"/>
          <w:sz w:val="22"/>
          <w:szCs w:val="22"/>
        </w:rPr>
        <w:t>, including that the violation may subject the offender to a civil penalty to be recovered by the Town in a civil action.</w:t>
      </w:r>
      <w:bookmarkEnd w:id="1"/>
    </w:p>
    <w:sectPr w:rsidR="00F02118" w:rsidRPr="00D156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C046C" w14:textId="77777777" w:rsidR="002255CE" w:rsidRDefault="002255CE" w:rsidP="002255CE">
      <w:pPr>
        <w:spacing w:after="0" w:line="240" w:lineRule="auto"/>
      </w:pPr>
      <w:r>
        <w:separator/>
      </w:r>
    </w:p>
  </w:endnote>
  <w:endnote w:type="continuationSeparator" w:id="0">
    <w:p w14:paraId="5FEBB4C3" w14:textId="77777777" w:rsidR="002255CE" w:rsidRDefault="002255CE" w:rsidP="0022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28CE" w14:textId="77777777" w:rsidR="002255CE" w:rsidRDefault="00225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CCC0" w14:textId="77777777" w:rsidR="002255CE" w:rsidRDefault="00225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E133" w14:textId="77777777" w:rsidR="002255CE" w:rsidRDefault="0022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24453" w14:textId="77777777" w:rsidR="002255CE" w:rsidRDefault="002255CE" w:rsidP="002255CE">
      <w:pPr>
        <w:spacing w:after="0" w:line="240" w:lineRule="auto"/>
      </w:pPr>
      <w:r>
        <w:separator/>
      </w:r>
    </w:p>
  </w:footnote>
  <w:footnote w:type="continuationSeparator" w:id="0">
    <w:p w14:paraId="5C903ECC" w14:textId="77777777" w:rsidR="002255CE" w:rsidRDefault="002255CE" w:rsidP="0022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468F" w14:textId="77777777" w:rsidR="002255CE" w:rsidRDefault="00225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F946" w14:textId="77777777" w:rsidR="002255CE" w:rsidRDefault="00225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30AC" w14:textId="77777777" w:rsidR="002255CE" w:rsidRDefault="0022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92D80"/>
    <w:multiLevelType w:val="hybridMultilevel"/>
    <w:tmpl w:val="9B20889A"/>
    <w:lvl w:ilvl="0" w:tplc="476A1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C42B9"/>
    <w:multiLevelType w:val="hybridMultilevel"/>
    <w:tmpl w:val="D28832A8"/>
    <w:lvl w:ilvl="0" w:tplc="F13E63D8">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75"/>
    <w:rsid w:val="000405B7"/>
    <w:rsid w:val="001D5C21"/>
    <w:rsid w:val="002255CE"/>
    <w:rsid w:val="002F0B75"/>
    <w:rsid w:val="003402AF"/>
    <w:rsid w:val="005E08B5"/>
    <w:rsid w:val="005F4DAA"/>
    <w:rsid w:val="007B73BA"/>
    <w:rsid w:val="007C6F7F"/>
    <w:rsid w:val="0085073E"/>
    <w:rsid w:val="009D49C8"/>
    <w:rsid w:val="00B2432B"/>
    <w:rsid w:val="00C678D8"/>
    <w:rsid w:val="00D1566E"/>
    <w:rsid w:val="00DB2FAC"/>
    <w:rsid w:val="00F0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71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qFormat/>
    <w:rsid w:val="002F0B75"/>
    <w:pPr>
      <w:spacing w:after="120" w:line="240" w:lineRule="auto"/>
      <w:ind w:firstLine="432"/>
    </w:pPr>
    <w:rPr>
      <w:rFonts w:ascii="Arial" w:eastAsia="Arial" w:hAnsi="Arial" w:cs="Calibri"/>
      <w:sz w:val="20"/>
    </w:rPr>
  </w:style>
  <w:style w:type="paragraph" w:customStyle="1" w:styleId="list0">
    <w:name w:val="list0"/>
    <w:basedOn w:val="Normal"/>
    <w:qFormat/>
    <w:rsid w:val="002F0B75"/>
    <w:pPr>
      <w:spacing w:after="120" w:line="240" w:lineRule="auto"/>
      <w:ind w:left="432" w:hanging="432"/>
      <w:jc w:val="both"/>
    </w:pPr>
    <w:rPr>
      <w:rFonts w:ascii="Arial" w:eastAsia="Arial" w:hAnsi="Arial" w:cs="Arial"/>
      <w:sz w:val="20"/>
      <w:szCs w:val="20"/>
    </w:rPr>
  </w:style>
  <w:style w:type="paragraph" w:customStyle="1" w:styleId="list1">
    <w:name w:val="list1"/>
    <w:basedOn w:val="list0"/>
    <w:qFormat/>
    <w:rsid w:val="002F0B75"/>
    <w:pPr>
      <w:ind w:left="864"/>
    </w:pPr>
  </w:style>
  <w:style w:type="character" w:styleId="CommentReference">
    <w:name w:val="annotation reference"/>
    <w:basedOn w:val="DefaultParagraphFont"/>
    <w:uiPriority w:val="99"/>
    <w:semiHidden/>
    <w:unhideWhenUsed/>
    <w:rsid w:val="005F4DAA"/>
    <w:rPr>
      <w:sz w:val="16"/>
      <w:szCs w:val="16"/>
    </w:rPr>
  </w:style>
  <w:style w:type="paragraph" w:styleId="CommentText">
    <w:name w:val="annotation text"/>
    <w:basedOn w:val="Normal"/>
    <w:link w:val="CommentTextChar"/>
    <w:uiPriority w:val="99"/>
    <w:semiHidden/>
    <w:unhideWhenUsed/>
    <w:rsid w:val="005F4DAA"/>
    <w:pPr>
      <w:spacing w:line="240" w:lineRule="auto"/>
    </w:pPr>
    <w:rPr>
      <w:sz w:val="20"/>
      <w:szCs w:val="20"/>
    </w:rPr>
  </w:style>
  <w:style w:type="character" w:customStyle="1" w:styleId="CommentTextChar">
    <w:name w:val="Comment Text Char"/>
    <w:basedOn w:val="DefaultParagraphFont"/>
    <w:link w:val="CommentText"/>
    <w:uiPriority w:val="99"/>
    <w:semiHidden/>
    <w:rsid w:val="005F4DAA"/>
    <w:rPr>
      <w:sz w:val="20"/>
      <w:szCs w:val="20"/>
    </w:rPr>
  </w:style>
  <w:style w:type="paragraph" w:styleId="CommentSubject">
    <w:name w:val="annotation subject"/>
    <w:basedOn w:val="CommentText"/>
    <w:next w:val="CommentText"/>
    <w:link w:val="CommentSubjectChar"/>
    <w:uiPriority w:val="99"/>
    <w:semiHidden/>
    <w:unhideWhenUsed/>
    <w:rsid w:val="005F4DAA"/>
    <w:rPr>
      <w:b/>
      <w:bCs/>
    </w:rPr>
  </w:style>
  <w:style w:type="character" w:customStyle="1" w:styleId="CommentSubjectChar">
    <w:name w:val="Comment Subject Char"/>
    <w:basedOn w:val="CommentTextChar"/>
    <w:link w:val="CommentSubject"/>
    <w:uiPriority w:val="99"/>
    <w:semiHidden/>
    <w:rsid w:val="005F4DAA"/>
    <w:rPr>
      <w:b/>
      <w:bCs/>
      <w:sz w:val="20"/>
      <w:szCs w:val="20"/>
    </w:rPr>
  </w:style>
  <w:style w:type="paragraph" w:styleId="BalloonText">
    <w:name w:val="Balloon Text"/>
    <w:basedOn w:val="Normal"/>
    <w:link w:val="BalloonTextChar"/>
    <w:uiPriority w:val="99"/>
    <w:semiHidden/>
    <w:unhideWhenUsed/>
    <w:rsid w:val="005F4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DAA"/>
    <w:rPr>
      <w:rFonts w:ascii="Segoe UI" w:hAnsi="Segoe UI" w:cs="Segoe UI"/>
      <w:sz w:val="18"/>
      <w:szCs w:val="18"/>
    </w:rPr>
  </w:style>
  <w:style w:type="paragraph" w:styleId="ListParagraph">
    <w:name w:val="List Paragraph"/>
    <w:basedOn w:val="Normal"/>
    <w:uiPriority w:val="34"/>
    <w:qFormat/>
    <w:rsid w:val="005F4DAA"/>
    <w:pPr>
      <w:ind w:left="720"/>
      <w:contextualSpacing/>
    </w:pPr>
  </w:style>
  <w:style w:type="paragraph" w:customStyle="1" w:styleId="amargin1">
    <w:name w:val="amargin1"/>
    <w:basedOn w:val="Normal"/>
    <w:rsid w:val="007C6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ection">
    <w:name w:val="asection"/>
    <w:basedOn w:val="Normal"/>
    <w:rsid w:val="00D1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D1566E"/>
  </w:style>
  <w:style w:type="paragraph" w:styleId="Header">
    <w:name w:val="header"/>
    <w:basedOn w:val="Normal"/>
    <w:link w:val="HeaderChar"/>
    <w:uiPriority w:val="99"/>
    <w:unhideWhenUsed/>
    <w:rsid w:val="0022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5CE"/>
  </w:style>
  <w:style w:type="paragraph" w:styleId="Footer">
    <w:name w:val="footer"/>
    <w:basedOn w:val="Normal"/>
    <w:link w:val="FooterChar"/>
    <w:uiPriority w:val="99"/>
    <w:unhideWhenUsed/>
    <w:rsid w:val="0022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0189">
      <w:bodyDiv w:val="1"/>
      <w:marLeft w:val="0"/>
      <w:marRight w:val="0"/>
      <w:marTop w:val="0"/>
      <w:marBottom w:val="0"/>
      <w:divBdr>
        <w:top w:val="none" w:sz="0" w:space="0" w:color="auto"/>
        <w:left w:val="none" w:sz="0" w:space="0" w:color="auto"/>
        <w:bottom w:val="none" w:sz="0" w:space="0" w:color="auto"/>
        <w:right w:val="none" w:sz="0" w:space="0" w:color="auto"/>
      </w:divBdr>
      <w:divsChild>
        <w:div w:id="1315599541">
          <w:marLeft w:val="0"/>
          <w:marRight w:val="0"/>
          <w:marTop w:val="0"/>
          <w:marBottom w:val="180"/>
          <w:divBdr>
            <w:top w:val="none" w:sz="0" w:space="0" w:color="auto"/>
            <w:left w:val="none" w:sz="0" w:space="0" w:color="auto"/>
            <w:bottom w:val="none" w:sz="0" w:space="0" w:color="auto"/>
            <w:right w:val="none" w:sz="0" w:space="0" w:color="auto"/>
          </w:divBdr>
          <w:divsChild>
            <w:div w:id="1202087908">
              <w:marLeft w:val="0"/>
              <w:marRight w:val="0"/>
              <w:marTop w:val="0"/>
              <w:marBottom w:val="0"/>
              <w:divBdr>
                <w:top w:val="none" w:sz="0" w:space="0" w:color="auto"/>
                <w:left w:val="none" w:sz="0" w:space="0" w:color="auto"/>
                <w:bottom w:val="none" w:sz="0" w:space="0" w:color="auto"/>
                <w:right w:val="none" w:sz="0" w:space="0" w:color="auto"/>
              </w:divBdr>
            </w:div>
          </w:divsChild>
        </w:div>
        <w:div w:id="618755917">
          <w:marLeft w:val="0"/>
          <w:marRight w:val="0"/>
          <w:marTop w:val="0"/>
          <w:marBottom w:val="180"/>
          <w:divBdr>
            <w:top w:val="none" w:sz="0" w:space="0" w:color="auto"/>
            <w:left w:val="none" w:sz="0" w:space="0" w:color="auto"/>
            <w:bottom w:val="none" w:sz="0" w:space="0" w:color="auto"/>
            <w:right w:val="none" w:sz="0" w:space="0" w:color="auto"/>
          </w:divBdr>
          <w:divsChild>
            <w:div w:id="2070495454">
              <w:marLeft w:val="0"/>
              <w:marRight w:val="0"/>
              <w:marTop w:val="0"/>
              <w:marBottom w:val="0"/>
              <w:divBdr>
                <w:top w:val="none" w:sz="0" w:space="0" w:color="auto"/>
                <w:left w:val="none" w:sz="0" w:space="0" w:color="auto"/>
                <w:bottom w:val="none" w:sz="0" w:space="0" w:color="auto"/>
                <w:right w:val="none" w:sz="0" w:space="0" w:color="auto"/>
              </w:divBdr>
            </w:div>
          </w:divsChild>
        </w:div>
        <w:div w:id="1292446062">
          <w:marLeft w:val="0"/>
          <w:marRight w:val="0"/>
          <w:marTop w:val="0"/>
          <w:marBottom w:val="180"/>
          <w:divBdr>
            <w:top w:val="none" w:sz="0" w:space="0" w:color="auto"/>
            <w:left w:val="none" w:sz="0" w:space="0" w:color="auto"/>
            <w:bottom w:val="none" w:sz="0" w:space="0" w:color="auto"/>
            <w:right w:val="none" w:sz="0" w:space="0" w:color="auto"/>
          </w:divBdr>
          <w:divsChild>
            <w:div w:id="1739785131">
              <w:marLeft w:val="0"/>
              <w:marRight w:val="0"/>
              <w:marTop w:val="0"/>
              <w:marBottom w:val="0"/>
              <w:divBdr>
                <w:top w:val="none" w:sz="0" w:space="0" w:color="auto"/>
                <w:left w:val="none" w:sz="0" w:space="0" w:color="auto"/>
                <w:bottom w:val="none" w:sz="0" w:space="0" w:color="auto"/>
                <w:right w:val="none" w:sz="0" w:space="0" w:color="auto"/>
              </w:divBdr>
            </w:div>
          </w:divsChild>
        </w:div>
        <w:div w:id="1130589787">
          <w:marLeft w:val="0"/>
          <w:marRight w:val="0"/>
          <w:marTop w:val="0"/>
          <w:marBottom w:val="180"/>
          <w:divBdr>
            <w:top w:val="none" w:sz="0" w:space="0" w:color="auto"/>
            <w:left w:val="none" w:sz="0" w:space="0" w:color="auto"/>
            <w:bottom w:val="none" w:sz="0" w:space="0" w:color="auto"/>
            <w:right w:val="none" w:sz="0" w:space="0" w:color="auto"/>
          </w:divBdr>
          <w:divsChild>
            <w:div w:id="17377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4338">
      <w:bodyDiv w:val="1"/>
      <w:marLeft w:val="0"/>
      <w:marRight w:val="0"/>
      <w:marTop w:val="0"/>
      <w:marBottom w:val="0"/>
      <w:divBdr>
        <w:top w:val="none" w:sz="0" w:space="0" w:color="auto"/>
        <w:left w:val="none" w:sz="0" w:space="0" w:color="auto"/>
        <w:bottom w:val="none" w:sz="0" w:space="0" w:color="auto"/>
        <w:right w:val="none" w:sz="0" w:space="0" w:color="auto"/>
      </w:divBdr>
      <w:divsChild>
        <w:div w:id="1222061755">
          <w:marLeft w:val="0"/>
          <w:marRight w:val="0"/>
          <w:marTop w:val="580"/>
          <w:marBottom w:val="280"/>
          <w:divBdr>
            <w:top w:val="none" w:sz="0" w:space="0" w:color="auto"/>
            <w:left w:val="none" w:sz="0" w:space="0" w:color="auto"/>
            <w:bottom w:val="none" w:sz="0" w:space="0" w:color="auto"/>
            <w:right w:val="none" w:sz="0" w:space="0" w:color="auto"/>
          </w:divBdr>
          <w:divsChild>
            <w:div w:id="459803457">
              <w:marLeft w:val="0"/>
              <w:marRight w:val="0"/>
              <w:marTop w:val="0"/>
              <w:marBottom w:val="0"/>
              <w:divBdr>
                <w:top w:val="none" w:sz="0" w:space="0" w:color="auto"/>
                <w:left w:val="none" w:sz="0" w:space="0" w:color="auto"/>
                <w:bottom w:val="none" w:sz="0" w:space="0" w:color="auto"/>
                <w:right w:val="none" w:sz="0" w:space="0" w:color="auto"/>
              </w:divBdr>
            </w:div>
          </w:divsChild>
        </w:div>
        <w:div w:id="637758921">
          <w:marLeft w:val="0"/>
          <w:marRight w:val="0"/>
          <w:marTop w:val="0"/>
          <w:marBottom w:val="180"/>
          <w:divBdr>
            <w:top w:val="none" w:sz="0" w:space="0" w:color="auto"/>
            <w:left w:val="none" w:sz="0" w:space="0" w:color="auto"/>
            <w:bottom w:val="none" w:sz="0" w:space="0" w:color="auto"/>
            <w:right w:val="none" w:sz="0" w:space="0" w:color="auto"/>
          </w:divBdr>
          <w:divsChild>
            <w:div w:id="1101992802">
              <w:marLeft w:val="0"/>
              <w:marRight w:val="0"/>
              <w:marTop w:val="0"/>
              <w:marBottom w:val="0"/>
              <w:divBdr>
                <w:top w:val="none" w:sz="0" w:space="0" w:color="auto"/>
                <w:left w:val="none" w:sz="0" w:space="0" w:color="auto"/>
                <w:bottom w:val="none" w:sz="0" w:space="0" w:color="auto"/>
                <w:right w:val="none" w:sz="0" w:space="0" w:color="auto"/>
              </w:divBdr>
            </w:div>
          </w:divsChild>
        </w:div>
        <w:div w:id="2145079312">
          <w:marLeft w:val="0"/>
          <w:marRight w:val="0"/>
          <w:marTop w:val="0"/>
          <w:marBottom w:val="180"/>
          <w:divBdr>
            <w:top w:val="none" w:sz="0" w:space="0" w:color="auto"/>
            <w:left w:val="none" w:sz="0" w:space="0" w:color="auto"/>
            <w:bottom w:val="none" w:sz="0" w:space="0" w:color="auto"/>
            <w:right w:val="none" w:sz="0" w:space="0" w:color="auto"/>
          </w:divBdr>
          <w:divsChild>
            <w:div w:id="1898853763">
              <w:marLeft w:val="0"/>
              <w:marRight w:val="0"/>
              <w:marTop w:val="0"/>
              <w:marBottom w:val="0"/>
              <w:divBdr>
                <w:top w:val="none" w:sz="0" w:space="0" w:color="auto"/>
                <w:left w:val="none" w:sz="0" w:space="0" w:color="auto"/>
                <w:bottom w:val="none" w:sz="0" w:space="0" w:color="auto"/>
                <w:right w:val="none" w:sz="0" w:space="0" w:color="auto"/>
              </w:divBdr>
            </w:div>
          </w:divsChild>
        </w:div>
        <w:div w:id="211576166">
          <w:marLeft w:val="0"/>
          <w:marRight w:val="0"/>
          <w:marTop w:val="0"/>
          <w:marBottom w:val="180"/>
          <w:divBdr>
            <w:top w:val="none" w:sz="0" w:space="0" w:color="auto"/>
            <w:left w:val="none" w:sz="0" w:space="0" w:color="auto"/>
            <w:bottom w:val="none" w:sz="0" w:space="0" w:color="auto"/>
            <w:right w:val="none" w:sz="0" w:space="0" w:color="auto"/>
          </w:divBdr>
          <w:divsChild>
            <w:div w:id="491220596">
              <w:marLeft w:val="0"/>
              <w:marRight w:val="0"/>
              <w:marTop w:val="0"/>
              <w:marBottom w:val="0"/>
              <w:divBdr>
                <w:top w:val="none" w:sz="0" w:space="0" w:color="auto"/>
                <w:left w:val="none" w:sz="0" w:space="0" w:color="auto"/>
                <w:bottom w:val="none" w:sz="0" w:space="0" w:color="auto"/>
                <w:right w:val="none" w:sz="0" w:space="0" w:color="auto"/>
              </w:divBdr>
            </w:div>
          </w:divsChild>
        </w:div>
        <w:div w:id="1748451401">
          <w:marLeft w:val="0"/>
          <w:marRight w:val="0"/>
          <w:marTop w:val="0"/>
          <w:marBottom w:val="180"/>
          <w:divBdr>
            <w:top w:val="none" w:sz="0" w:space="0" w:color="auto"/>
            <w:left w:val="none" w:sz="0" w:space="0" w:color="auto"/>
            <w:bottom w:val="none" w:sz="0" w:space="0" w:color="auto"/>
            <w:right w:val="none" w:sz="0" w:space="0" w:color="auto"/>
          </w:divBdr>
          <w:divsChild>
            <w:div w:id="8021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8895">
      <w:bodyDiv w:val="1"/>
      <w:marLeft w:val="0"/>
      <w:marRight w:val="0"/>
      <w:marTop w:val="0"/>
      <w:marBottom w:val="0"/>
      <w:divBdr>
        <w:top w:val="none" w:sz="0" w:space="0" w:color="auto"/>
        <w:left w:val="none" w:sz="0" w:space="0" w:color="auto"/>
        <w:bottom w:val="none" w:sz="0" w:space="0" w:color="auto"/>
        <w:right w:val="none" w:sz="0" w:space="0" w:color="auto"/>
      </w:divBdr>
    </w:div>
    <w:div w:id="16171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7185</Characters>
  <Application>Microsoft Office Word</Application>
  <DocSecurity>4</DocSecurity>
  <PresentationFormat/>
  <Lines>59</Lines>
  <Paragraphs>16</Paragraphs>
  <ScaleCrop>false</ScaleCrop>
  <Manager/>
  <Company/>
  <LinksUpToDate>false</LinksUpToDate>
  <CharactersWithSpaces>8429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2020-07-28T12:52:00Z</dcterms:created>
  <dcterms:modified xsi:type="dcterms:W3CDTF">2020-07-28T12:52:00Z</dcterms:modified>
  <cp:category/>
  <cp:contentStatus/>
  <dc:language/>
  <cp:version/>
</cp:coreProperties>
</file>