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303" w:type="pct"/>
        <w:tblInd w:w="-2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header"/>
      </w:tblPr>
      <w:tblGrid>
        <w:gridCol w:w="2070"/>
        <w:gridCol w:w="270"/>
        <w:gridCol w:w="8279"/>
      </w:tblGrid>
      <w:tr w:rsidR="00B37CA7" w14:paraId="67371C60" w14:textId="77777777" w:rsidTr="006A1081">
        <w:trPr>
          <w:trHeight w:hRule="exact" w:val="1008"/>
        </w:trPr>
        <w:tc>
          <w:tcPr>
            <w:tcW w:w="2070" w:type="dxa"/>
            <w:vAlign w:val="bottom"/>
          </w:tcPr>
          <w:p w14:paraId="735A928A" w14:textId="627ABED6" w:rsidR="00B37CA7" w:rsidRDefault="00003184">
            <w:pPr>
              <w:pStyle w:val="Date"/>
            </w:pPr>
            <w:sdt>
              <w:sdtPr>
                <w:id w:val="-236554205"/>
                <w:placeholder>
                  <w:docPart w:val="8A28A98463684A28A8CA65394FA72CD3"/>
                </w:placeholder>
                <w15:appearance w15:val="hidden"/>
              </w:sdtPr>
              <w:sdtEndPr/>
              <w:sdtContent>
                <w:r w:rsidR="008470C3">
                  <w:t>1</w:t>
                </w:r>
                <w:r w:rsidR="00D573C1">
                  <w:t>Sep</w:t>
                </w:r>
                <w:r w:rsidR="008470C3">
                  <w:t>25</w:t>
                </w:r>
              </w:sdtContent>
            </w:sdt>
            <w:r w:rsidR="00193538">
              <w:t xml:space="preserve"> </w:t>
            </w:r>
          </w:p>
        </w:tc>
        <w:tc>
          <w:tcPr>
            <w:tcW w:w="270" w:type="dxa"/>
            <w:vAlign w:val="center"/>
          </w:tcPr>
          <w:p w14:paraId="74B4A7C6" w14:textId="77777777" w:rsidR="00B37CA7" w:rsidRDefault="00B37CA7"/>
        </w:tc>
        <w:tc>
          <w:tcPr>
            <w:tcW w:w="8280" w:type="dxa"/>
            <w:vAlign w:val="center"/>
          </w:tcPr>
          <w:p w14:paraId="519549A5" w14:textId="77777777" w:rsidR="00B37CA7" w:rsidRDefault="00003184" w:rsidP="006A1081">
            <w:pPr>
              <w:pStyle w:val="Title"/>
              <w:ind w:left="114"/>
            </w:pPr>
            <w:sdt>
              <w:sdtPr>
                <w:id w:val="-39598704"/>
                <w:placeholder>
                  <w:docPart w:val="FF2A6B739B164552AAD9856A50315651"/>
                </w:placeholder>
                <w:showingPlcHdr/>
                <w15:appearance w15:val="hidden"/>
              </w:sdtPr>
              <w:sdtEndPr/>
              <w:sdtContent>
                <w:r w:rsidR="00193538" w:rsidRPr="002964A3">
                  <w:rPr>
                    <w:color w:val="969696" w:themeColor="accent3"/>
                  </w:rPr>
                  <w:t>Memo</w:t>
                </w:r>
              </w:sdtContent>
            </w:sdt>
            <w:r w:rsidR="00193538">
              <w:t xml:space="preserve"> </w:t>
            </w:r>
          </w:p>
        </w:tc>
      </w:tr>
      <w:tr w:rsidR="00B37CA7" w14:paraId="0A7063B2" w14:textId="77777777" w:rsidTr="006A1081">
        <w:trPr>
          <w:trHeight w:hRule="exact" w:val="104"/>
        </w:trPr>
        <w:tc>
          <w:tcPr>
            <w:tcW w:w="2070" w:type="dxa"/>
            <w:shd w:val="clear" w:color="auto" w:fill="000000" w:themeFill="text1"/>
          </w:tcPr>
          <w:p w14:paraId="48487C1F" w14:textId="77777777" w:rsidR="00B37CA7" w:rsidRDefault="00B37CA7"/>
        </w:tc>
        <w:tc>
          <w:tcPr>
            <w:tcW w:w="270" w:type="dxa"/>
          </w:tcPr>
          <w:p w14:paraId="1FCE84A9" w14:textId="77777777" w:rsidR="00B37CA7" w:rsidRDefault="00B37CA7"/>
        </w:tc>
        <w:tc>
          <w:tcPr>
            <w:tcW w:w="8280" w:type="dxa"/>
            <w:shd w:val="clear" w:color="auto" w:fill="000000" w:themeFill="text1"/>
          </w:tcPr>
          <w:p w14:paraId="50C4013D" w14:textId="77777777" w:rsidR="00B37CA7" w:rsidRDefault="00B37CA7" w:rsidP="006A1081">
            <w:pPr>
              <w:ind w:left="114"/>
            </w:pPr>
          </w:p>
        </w:tc>
      </w:tr>
      <w:tr w:rsidR="001B7A15" w:rsidRPr="00C1132C" w14:paraId="1E945BD1" w14:textId="77777777" w:rsidTr="00202342">
        <w:trPr>
          <w:trHeight w:hRule="exact" w:val="12834"/>
        </w:trPr>
        <w:tc>
          <w:tcPr>
            <w:tcW w:w="2070" w:type="dxa"/>
            <w:shd w:val="clear" w:color="auto" w:fill="EFEFEF" w:themeFill="accent2" w:themeFillTint="33"/>
          </w:tcPr>
          <w:p w14:paraId="14AD51AC" w14:textId="499843BF" w:rsidR="001B7A15" w:rsidRPr="008470C3" w:rsidRDefault="00003184" w:rsidP="001B7A15">
            <w:pPr>
              <w:pStyle w:val="FormHeading"/>
              <w:rPr>
                <w:color w:val="A6A6A6" w:themeColor="background1" w:themeShade="A6"/>
              </w:rPr>
            </w:pPr>
            <w:sdt>
              <w:sdtPr>
                <w:rPr>
                  <w:color w:val="A6A6A6" w:themeColor="background1" w:themeShade="A6"/>
                </w:rPr>
                <w:id w:val="1201512866"/>
                <w:placeholder>
                  <w:docPart w:val="91D32E49DE8040C9911799FB8BB21870"/>
                </w:placeholder>
                <w:showingPlcHdr/>
                <w15:appearance w15:val="hidden"/>
              </w:sdtPr>
              <w:sdtEndPr/>
              <w:sdtContent>
                <w:r w:rsidR="00193538" w:rsidRPr="008470C3">
                  <w:t>To</w:t>
                </w:r>
              </w:sdtContent>
            </w:sdt>
            <w:r w:rsidR="00193538" w:rsidRPr="008470C3">
              <w:rPr>
                <w:color w:val="A6A6A6" w:themeColor="background1" w:themeShade="A6"/>
              </w:rPr>
              <w:t xml:space="preserve"> </w:t>
            </w:r>
          </w:p>
          <w:p w14:paraId="5822FB31" w14:textId="12E171EC" w:rsidR="001B7A15" w:rsidRPr="008470C3" w:rsidRDefault="00003184" w:rsidP="001B7A15">
            <w:pPr>
              <w:pStyle w:val="FormText"/>
              <w:rPr>
                <w:color w:val="A6A6A6" w:themeColor="background1" w:themeShade="A6"/>
              </w:rPr>
            </w:pPr>
            <w:sdt>
              <w:sdtPr>
                <w:rPr>
                  <w:color w:val="A6A6A6" w:themeColor="background1" w:themeShade="A6"/>
                </w:rPr>
                <w:id w:val="-2129841319"/>
                <w:placeholder>
                  <w:docPart w:val="9FE612EA511C44A0BEF59E28DD9CE55F"/>
                </w:placeholder>
                <w15:appearance w15:val="hidden"/>
              </w:sdtPr>
              <w:sdtEndPr/>
              <w:sdtContent>
                <w:r w:rsidR="008470C3" w:rsidRPr="002964A3">
                  <w:rPr>
                    <w:color w:val="969696" w:themeColor="accent3"/>
                  </w:rPr>
                  <w:t xml:space="preserve">Council President </w:t>
                </w:r>
              </w:sdtContent>
            </w:sdt>
            <w:r w:rsidR="00193538" w:rsidRPr="008470C3">
              <w:rPr>
                <w:color w:val="A6A6A6" w:themeColor="background1" w:themeShade="A6"/>
              </w:rPr>
              <w:t xml:space="preserve"> </w:t>
            </w:r>
          </w:p>
          <w:p w14:paraId="510B5A1F" w14:textId="3EA69B95" w:rsidR="001B7A15" w:rsidRPr="008470C3" w:rsidRDefault="00003184" w:rsidP="001B7A15">
            <w:pPr>
              <w:pStyle w:val="FormHeading"/>
              <w:rPr>
                <w:color w:val="A6A6A6" w:themeColor="background1" w:themeShade="A6"/>
              </w:rPr>
            </w:pPr>
            <w:sdt>
              <w:sdtPr>
                <w:rPr>
                  <w:color w:val="A6A6A6" w:themeColor="background1" w:themeShade="A6"/>
                </w:rPr>
                <w:id w:val="1695427765"/>
                <w:placeholder>
                  <w:docPart w:val="830A2FBF873A4E9DA34F1F9B1CBE72F5"/>
                </w:placeholder>
                <w:showingPlcHdr/>
                <w15:appearance w15:val="hidden"/>
              </w:sdtPr>
              <w:sdtEndPr/>
              <w:sdtContent>
                <w:r w:rsidR="00193538" w:rsidRPr="008470C3">
                  <w:t>From</w:t>
                </w:r>
              </w:sdtContent>
            </w:sdt>
            <w:r w:rsidR="00193538" w:rsidRPr="008470C3">
              <w:rPr>
                <w:color w:val="A6A6A6" w:themeColor="background1" w:themeShade="A6"/>
              </w:rPr>
              <w:t xml:space="preserve"> </w:t>
            </w:r>
          </w:p>
          <w:p w14:paraId="0722FD2B" w14:textId="1A25BBD7" w:rsidR="001B7A15" w:rsidRPr="008470C3" w:rsidRDefault="00003184" w:rsidP="008470C3">
            <w:pPr>
              <w:pStyle w:val="FormText"/>
              <w:rPr>
                <w:color w:val="A6A6A6" w:themeColor="background1" w:themeShade="A6"/>
              </w:rPr>
            </w:pPr>
            <w:sdt>
              <w:sdtPr>
                <w:rPr>
                  <w:color w:val="A6A6A6" w:themeColor="background1" w:themeShade="A6"/>
                </w:rPr>
                <w:id w:val="1865325826"/>
                <w:placeholder>
                  <w:docPart w:val="6279C2030563489789E95AAF14CB3B56"/>
                </w:placeholder>
                <w15:appearance w15:val="hidden"/>
              </w:sdtPr>
              <w:sdtEndPr/>
              <w:sdtContent>
                <w:r w:rsidR="008470C3" w:rsidRPr="002964A3">
                  <w:rPr>
                    <w:color w:val="969696" w:themeColor="accent3"/>
                  </w:rPr>
                  <w:t xml:space="preserve">Kate Fairborn </w:t>
                </w:r>
                <w:r w:rsidR="008470C3" w:rsidRPr="002964A3">
                  <w:rPr>
                    <w:color w:val="969696" w:themeColor="accent3"/>
                    <w:sz w:val="12"/>
                    <w:szCs w:val="12"/>
                  </w:rPr>
                  <w:t xml:space="preserve">JD MBA </w:t>
                </w:r>
                <w:r w:rsidR="008470C3" w:rsidRPr="002964A3">
                  <w:rPr>
                    <w:i/>
                    <w:color w:val="969696" w:themeColor="accent3"/>
                  </w:rPr>
                  <w:t>Council Budget Director</w:t>
                </w:r>
              </w:sdtContent>
            </w:sdt>
            <w:r w:rsidR="00193538" w:rsidRPr="008470C3">
              <w:rPr>
                <w:color w:val="A6A6A6" w:themeColor="background1" w:themeShade="A6"/>
              </w:rPr>
              <w:t xml:space="preserve">  </w:t>
            </w:r>
          </w:p>
          <w:p w14:paraId="6456FF7C" w14:textId="2E834AD7" w:rsidR="001B7A15" w:rsidRPr="008470C3" w:rsidRDefault="00003184" w:rsidP="00193538">
            <w:pPr>
              <w:pStyle w:val="FormHeading"/>
              <w:rPr>
                <w:color w:val="A6A6A6" w:themeColor="background1" w:themeShade="A6"/>
              </w:rPr>
            </w:pPr>
            <w:sdt>
              <w:sdtPr>
                <w:rPr>
                  <w:color w:val="A6A6A6" w:themeColor="background1" w:themeShade="A6"/>
                </w:rPr>
                <w:id w:val="-219133772"/>
                <w:placeholder>
                  <w:docPart w:val="5F6B87D079434EA8B9A73602FB5C60B8"/>
                </w:placeholder>
                <w:showingPlcHdr/>
                <w15:appearance w15:val="hidden"/>
              </w:sdtPr>
              <w:sdtEndPr/>
              <w:sdtContent>
                <w:r w:rsidR="00193538" w:rsidRPr="008470C3">
                  <w:t>Re</w:t>
                </w:r>
              </w:sdtContent>
            </w:sdt>
            <w:r w:rsidR="00193538" w:rsidRPr="008470C3">
              <w:rPr>
                <w:color w:val="A6A6A6" w:themeColor="background1" w:themeShade="A6"/>
              </w:rPr>
              <w:t xml:space="preserve"> </w:t>
            </w:r>
          </w:p>
          <w:p w14:paraId="78941FF8" w14:textId="7A7BD07C" w:rsidR="001B7A15" w:rsidRPr="002964A3" w:rsidRDefault="00D573C1" w:rsidP="00193538">
            <w:pPr>
              <w:pStyle w:val="FormText"/>
              <w:rPr>
                <w:color w:val="969696" w:themeColor="accent3"/>
              </w:rPr>
            </w:pPr>
            <w:r>
              <w:rPr>
                <w:color w:val="969696" w:themeColor="accent3"/>
              </w:rPr>
              <w:t xml:space="preserve">Matrix Consulting Estimated Costs to Standup Independent </w:t>
            </w:r>
            <w:r w:rsidR="00172BDE">
              <w:rPr>
                <w:color w:val="969696" w:themeColor="accent3"/>
              </w:rPr>
              <w:t>PSAP</w:t>
            </w:r>
          </w:p>
          <w:p w14:paraId="11AF9930" w14:textId="77777777" w:rsidR="002E133B" w:rsidRDefault="002E133B">
            <w:pPr>
              <w:rPr>
                <w:color w:val="A6A6A6" w:themeColor="background1" w:themeShade="A6"/>
              </w:rPr>
            </w:pPr>
          </w:p>
          <w:p w14:paraId="13AB50F5" w14:textId="77777777" w:rsidR="002E133B" w:rsidRDefault="002E133B">
            <w:pPr>
              <w:rPr>
                <w:color w:val="A6A6A6" w:themeColor="background1" w:themeShade="A6"/>
              </w:rPr>
            </w:pPr>
          </w:p>
          <w:p w14:paraId="404D9E20" w14:textId="77777777" w:rsidR="004824B6" w:rsidRDefault="004824B6" w:rsidP="00074256">
            <w:pPr>
              <w:shd w:val="clear" w:color="auto" w:fill="EFEFEF" w:themeFill="accent2" w:themeFillTint="33"/>
              <w:rPr>
                <w:i/>
                <w:iCs/>
                <w:sz w:val="22"/>
                <w:szCs w:val="22"/>
              </w:rPr>
            </w:pPr>
          </w:p>
          <w:p w14:paraId="169D6636" w14:textId="5BA8A390" w:rsidR="001B7A15" w:rsidRPr="00074256" w:rsidRDefault="00BA2B71" w:rsidP="00074256">
            <w:pPr>
              <w:shd w:val="clear" w:color="auto" w:fill="EFEFEF" w:themeFill="accent2" w:themeFillTint="33"/>
              <w:rPr>
                <w:i/>
                <w:iCs/>
              </w:rPr>
            </w:pPr>
            <w:r w:rsidRPr="00074256">
              <w:rPr>
                <w:i/>
                <w:iCs/>
                <w:sz w:val="18"/>
                <w:szCs w:val="18"/>
              </w:rPr>
              <w:t>It</w:t>
            </w:r>
            <w:r w:rsidR="008A7CBB" w:rsidRPr="00074256">
              <w:rPr>
                <w:i/>
                <w:iCs/>
                <w:sz w:val="18"/>
                <w:szCs w:val="18"/>
              </w:rPr>
              <w:t xml:space="preserve"> is “technically feasible” to stand up an independent PSAP unit in 14-18 </w:t>
            </w:r>
            <w:proofErr w:type="gramStart"/>
            <w:r w:rsidR="008A7CBB" w:rsidRPr="00074256">
              <w:rPr>
                <w:i/>
                <w:iCs/>
                <w:sz w:val="18"/>
                <w:szCs w:val="18"/>
              </w:rPr>
              <w:t>months, and</w:t>
            </w:r>
            <w:proofErr w:type="gramEnd"/>
            <w:r w:rsidR="008A7CBB" w:rsidRPr="00074256">
              <w:rPr>
                <w:i/>
                <w:iCs/>
                <w:sz w:val="18"/>
                <w:szCs w:val="18"/>
              </w:rPr>
              <w:t xml:space="preserve"> would “[…] likely result in cost savings over time</w:t>
            </w:r>
            <w:r w:rsidR="002A0C42" w:rsidRPr="00074256">
              <w:rPr>
                <w:i/>
                <w:iCs/>
                <w:sz w:val="18"/>
                <w:szCs w:val="18"/>
              </w:rPr>
              <w:t>,</w:t>
            </w:r>
            <w:r w:rsidR="008A7CBB" w:rsidRPr="00074256">
              <w:rPr>
                <w:i/>
                <w:iCs/>
                <w:sz w:val="18"/>
                <w:szCs w:val="18"/>
              </w:rPr>
              <w:t xml:space="preserve">” </w:t>
            </w:r>
            <w:r w:rsidR="009C2FB6" w:rsidRPr="00074256">
              <w:rPr>
                <w:i/>
                <w:iCs/>
                <w:sz w:val="18"/>
                <w:szCs w:val="18"/>
              </w:rPr>
              <w:t>but will cost</w:t>
            </w:r>
            <w:r w:rsidR="008A7CBB" w:rsidRPr="00074256">
              <w:rPr>
                <w:i/>
                <w:iCs/>
                <w:sz w:val="18"/>
                <w:szCs w:val="18"/>
              </w:rPr>
              <w:t xml:space="preserve"> $39.4MM in the first two years and $94MM over 5 years.</w:t>
            </w:r>
          </w:p>
          <w:p w14:paraId="659B6AD2" w14:textId="5FFF9DEA" w:rsidR="004824B6" w:rsidRPr="00074256" w:rsidRDefault="00074256" w:rsidP="00074256">
            <w:pPr>
              <w:shd w:val="clear" w:color="auto" w:fill="EFEFEF" w:themeFill="accent2" w:themeFillTint="33"/>
              <w:rPr>
                <w:sz w:val="22"/>
                <w:szCs w:val="22"/>
              </w:rPr>
            </w:pPr>
            <w:r w:rsidRPr="002E133B">
              <w:rPr>
                <w:i/>
                <w:iCs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13EEA4F7" wp14:editId="590932B4">
                  <wp:simplePos x="0" y="0"/>
                  <wp:positionH relativeFrom="column">
                    <wp:posOffset>279</wp:posOffset>
                  </wp:positionH>
                  <wp:positionV relativeFrom="page">
                    <wp:posOffset>5667629</wp:posOffset>
                  </wp:positionV>
                  <wp:extent cx="1323975" cy="994410"/>
                  <wp:effectExtent l="0" t="0" r="9525" b="0"/>
                  <wp:wrapThrough wrapText="bothSides">
                    <wp:wrapPolygon edited="0">
                      <wp:start x="0" y="0"/>
                      <wp:lineTo x="0" y="21103"/>
                      <wp:lineTo x="21445" y="21103"/>
                      <wp:lineTo x="21445" y="0"/>
                      <wp:lineTo x="0" y="0"/>
                    </wp:wrapPolygon>
                  </wp:wrapThrough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99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5A00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63FE7ECB" wp14:editId="7D3A74E8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-635</wp:posOffset>
                  </wp:positionV>
                  <wp:extent cx="285750" cy="285750"/>
                  <wp:effectExtent l="0" t="0" r="0" b="0"/>
                  <wp:wrapNone/>
                  <wp:docPr id="1153493282" name="Graphic 1" descr="Miscellaneo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493282" name="Graphic 1153493282" descr="Miscellaneous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" w:type="dxa"/>
            <w:shd w:val="clear" w:color="auto" w:fill="auto"/>
          </w:tcPr>
          <w:p w14:paraId="165DF2B4" w14:textId="05885E76" w:rsidR="001B7A15" w:rsidRPr="008470C3" w:rsidRDefault="001B7A15">
            <w:pPr>
              <w:rPr>
                <w:color w:val="A6A6A6" w:themeColor="background1" w:themeShade="A6"/>
              </w:rPr>
            </w:pPr>
          </w:p>
        </w:tc>
        <w:tc>
          <w:tcPr>
            <w:tcW w:w="8280" w:type="dxa"/>
            <w:shd w:val="clear" w:color="auto" w:fill="auto"/>
          </w:tcPr>
          <w:p w14:paraId="7822D674" w14:textId="77777777" w:rsidR="007C0831" w:rsidRPr="00C1132C" w:rsidRDefault="007C0831" w:rsidP="006A1081">
            <w:pPr>
              <w:pStyle w:val="Signature"/>
              <w:ind w:left="114"/>
              <w:jc w:val="both"/>
            </w:pPr>
          </w:p>
          <w:p w14:paraId="60FECA98" w14:textId="4A31946B" w:rsidR="00C44B0B" w:rsidRPr="00C1132C" w:rsidRDefault="00172BDE" w:rsidP="00011DD6">
            <w:pPr>
              <w:pStyle w:val="Signature"/>
              <w:spacing w:line="276" w:lineRule="auto"/>
              <w:ind w:left="114"/>
              <w:jc w:val="both"/>
            </w:pPr>
            <w:r w:rsidRPr="00C1132C">
              <w:t>You asked for a</w:t>
            </w:r>
            <w:r w:rsidR="00820989" w:rsidRPr="00C1132C">
              <w:t xml:space="preserve">n executive summary of the 6 August 2025 </w:t>
            </w:r>
            <w:r w:rsidR="00820989" w:rsidRPr="00C1132C">
              <w:rPr>
                <w:i/>
                <w:iCs/>
              </w:rPr>
              <w:t xml:space="preserve">Independent PSAP </w:t>
            </w:r>
            <w:r w:rsidR="00067F3E" w:rsidRPr="00C1132C">
              <w:rPr>
                <w:i/>
                <w:iCs/>
              </w:rPr>
              <w:t xml:space="preserve">Feasibility Study </w:t>
            </w:r>
            <w:r w:rsidR="00E3472A" w:rsidRPr="00C1132C">
              <w:rPr>
                <w:i/>
                <w:iCs/>
              </w:rPr>
              <w:t>and Implementation Plan</w:t>
            </w:r>
            <w:r w:rsidR="00C44B0B" w:rsidRPr="00C1132C">
              <w:rPr>
                <w:i/>
                <w:iCs/>
              </w:rPr>
              <w:t xml:space="preserve"> </w:t>
            </w:r>
            <w:r w:rsidR="00C44B0B" w:rsidRPr="00C1132C">
              <w:t>(the “</w:t>
            </w:r>
            <w:r w:rsidR="00C44B0B" w:rsidRPr="00C1132C">
              <w:rPr>
                <w:i/>
                <w:iCs/>
              </w:rPr>
              <w:t>Study</w:t>
            </w:r>
            <w:r w:rsidR="00C44B0B" w:rsidRPr="00C1132C">
              <w:t>”)</w:t>
            </w:r>
            <w:r w:rsidR="00E3472A" w:rsidRPr="00C1132C">
              <w:t xml:space="preserve"> provided to the </w:t>
            </w:r>
            <w:proofErr w:type="gramStart"/>
            <w:r w:rsidR="00E3472A" w:rsidRPr="00C1132C">
              <w:t>Mayor</w:t>
            </w:r>
            <w:proofErr w:type="gramEnd"/>
            <w:r w:rsidR="00996801" w:rsidRPr="00C1132C">
              <w:t xml:space="preserve">. This </w:t>
            </w:r>
            <w:r w:rsidR="005841FB" w:rsidRPr="00C1132C">
              <w:t>S</w:t>
            </w:r>
            <w:r w:rsidR="00996801" w:rsidRPr="00C1132C">
              <w:t xml:space="preserve">tudy </w:t>
            </w:r>
            <w:r w:rsidR="00316C17" w:rsidRPr="00C1132C">
              <w:t>concludes</w:t>
            </w:r>
            <w:r w:rsidR="00E51FF4" w:rsidRPr="00C1132C">
              <w:t xml:space="preserve">, </w:t>
            </w:r>
            <w:r w:rsidR="006C5589" w:rsidRPr="00C1132C">
              <w:t xml:space="preserve">that while there is substantial risk of </w:t>
            </w:r>
            <w:r w:rsidR="00286E6A" w:rsidRPr="00C1132C">
              <w:t xml:space="preserve">delays and cost overruns associated with Administration’s desired 14-month </w:t>
            </w:r>
            <w:r w:rsidR="0048247B" w:rsidRPr="00C1132C">
              <w:t>timeline</w:t>
            </w:r>
            <w:r w:rsidR="00286E6A" w:rsidRPr="00C1132C">
              <w:t xml:space="preserve">, </w:t>
            </w:r>
            <w:r w:rsidR="00E51FF4" w:rsidRPr="00C1132C">
              <w:t xml:space="preserve">it is </w:t>
            </w:r>
            <w:r w:rsidR="00163BCF" w:rsidRPr="00C1132C">
              <w:t>“technically feasible” to stand up an independent PSAP unit in 14-18 mont</w:t>
            </w:r>
            <w:r w:rsidR="00286E6A" w:rsidRPr="00C1132C">
              <w:t>h</w:t>
            </w:r>
            <w:r w:rsidR="00163BCF" w:rsidRPr="00C1132C">
              <w:t>s</w:t>
            </w:r>
            <w:r w:rsidR="00286E6A" w:rsidRPr="00C1132C">
              <w:t>,</w:t>
            </w:r>
            <w:r w:rsidR="00163BCF" w:rsidRPr="00C1132C">
              <w:t xml:space="preserve"> and </w:t>
            </w:r>
            <w:r w:rsidR="0048247B" w:rsidRPr="00C1132C">
              <w:t xml:space="preserve">that </w:t>
            </w:r>
            <w:r w:rsidR="00163BCF" w:rsidRPr="00C1132C">
              <w:t>doing so would “[</w:t>
            </w:r>
            <w:r w:rsidR="0048247B" w:rsidRPr="00C1132C">
              <w:t>…] likely</w:t>
            </w:r>
            <w:r w:rsidR="00163BCF" w:rsidRPr="00C1132C">
              <w:t xml:space="preserve"> </w:t>
            </w:r>
            <w:r w:rsidR="000C7675" w:rsidRPr="00C1132C">
              <w:t>result in cost savings over time.”</w:t>
            </w:r>
            <w:r w:rsidR="006C5589" w:rsidRPr="00C1132C">
              <w:t xml:space="preserve"> (p</w:t>
            </w:r>
            <w:r w:rsidR="00D06A7B">
              <w:t xml:space="preserve"> </w:t>
            </w:r>
            <w:r w:rsidR="006C5589" w:rsidRPr="00C1132C">
              <w:t>1)</w:t>
            </w:r>
            <w:r w:rsidR="00316C17" w:rsidRPr="00C1132C">
              <w:t xml:space="preserve"> </w:t>
            </w:r>
            <w:r w:rsidR="003A487F" w:rsidRPr="00C1132C">
              <w:t xml:space="preserve">Nevertheless, the </w:t>
            </w:r>
            <w:r w:rsidR="003A487F" w:rsidRPr="00C1132C">
              <w:rPr>
                <w:b/>
                <w:bCs/>
              </w:rPr>
              <w:t xml:space="preserve">costs of doing so are substantial: </w:t>
            </w:r>
            <w:r w:rsidR="00F56D1A" w:rsidRPr="00C1132C">
              <w:rPr>
                <w:b/>
                <w:bCs/>
              </w:rPr>
              <w:t>$</w:t>
            </w:r>
            <w:r w:rsidR="00B61C10" w:rsidRPr="00C1132C">
              <w:rPr>
                <w:b/>
                <w:bCs/>
              </w:rPr>
              <w:t>39.4MM in the first two years</w:t>
            </w:r>
            <w:r w:rsidR="00981214" w:rsidRPr="00C1132C">
              <w:rPr>
                <w:b/>
                <w:bCs/>
              </w:rPr>
              <w:t xml:space="preserve"> and $94MM over 5 years</w:t>
            </w:r>
            <w:r w:rsidR="00981214" w:rsidRPr="00C1132C">
              <w:t>.</w:t>
            </w:r>
            <w:r w:rsidR="00F22898">
              <w:t xml:space="preserve"> The source of immediate funding is unknown.</w:t>
            </w:r>
          </w:p>
          <w:p w14:paraId="3B5159E5" w14:textId="77777777" w:rsidR="00C44B0B" w:rsidRPr="00C1132C" w:rsidRDefault="00C44B0B" w:rsidP="00011DD6">
            <w:pPr>
              <w:pStyle w:val="Signature"/>
              <w:spacing w:line="276" w:lineRule="auto"/>
              <w:ind w:left="114"/>
              <w:jc w:val="both"/>
            </w:pPr>
          </w:p>
          <w:p w14:paraId="6C6A3561" w14:textId="42C1BB67" w:rsidR="00172BDE" w:rsidRPr="00C1132C" w:rsidRDefault="00C44B0B" w:rsidP="00011DD6">
            <w:pPr>
              <w:pStyle w:val="Signature"/>
              <w:spacing w:line="276" w:lineRule="auto"/>
              <w:ind w:left="114"/>
              <w:jc w:val="both"/>
            </w:pPr>
            <w:r w:rsidRPr="00C1132C">
              <w:rPr>
                <w:u w:val="single"/>
              </w:rPr>
              <w:t>TOTAL EXPENSES</w:t>
            </w:r>
            <w:r w:rsidR="00611A43" w:rsidRPr="00C1132C">
              <w:tab/>
            </w:r>
            <w:r w:rsidR="00731282">
              <w:tab/>
            </w:r>
            <w:r w:rsidRPr="00C1132C">
              <w:t xml:space="preserve">The Study estimates </w:t>
            </w:r>
            <w:r w:rsidR="00316C17" w:rsidRPr="00C1132C">
              <w:t xml:space="preserve">it will cost the </w:t>
            </w:r>
            <w:proofErr w:type="gramStart"/>
            <w:r w:rsidR="00316C17" w:rsidRPr="00C1132C">
              <w:t>City</w:t>
            </w:r>
            <w:proofErr w:type="gramEnd"/>
            <w:r w:rsidR="00041C6A" w:rsidRPr="00C1132C">
              <w:t xml:space="preserve"> nearly </w:t>
            </w:r>
            <w:r w:rsidR="00041C6A" w:rsidRPr="00C1132C">
              <w:rPr>
                <w:b/>
                <w:bCs/>
              </w:rPr>
              <w:t>$40MM</w:t>
            </w:r>
            <w:r w:rsidR="00041C6A" w:rsidRPr="00C1132C">
              <w:t xml:space="preserve"> in the first four years of operation:</w:t>
            </w:r>
            <w:r w:rsidR="00316C17" w:rsidRPr="00C1132C">
              <w:t xml:space="preserve"> </w:t>
            </w:r>
            <w:r w:rsidR="009A2E5C" w:rsidRPr="00C1132C">
              <w:rPr>
                <w:b/>
                <w:bCs/>
              </w:rPr>
              <w:t>$16.7MM in year one</w:t>
            </w:r>
            <w:r w:rsidR="009A2E5C" w:rsidRPr="00C1132C">
              <w:t xml:space="preserve"> and an additional </w:t>
            </w:r>
            <w:r w:rsidR="009A2E5C" w:rsidRPr="00C1132C">
              <w:rPr>
                <w:b/>
                <w:bCs/>
              </w:rPr>
              <w:t>$22.7MM in year two</w:t>
            </w:r>
            <w:r w:rsidR="009A2E5C" w:rsidRPr="00C1132C">
              <w:t xml:space="preserve">, with costs (not adjusted for inflation or </w:t>
            </w:r>
            <w:r w:rsidR="00943895" w:rsidRPr="00C1132C">
              <w:t>union-based wage increases) of $18-19MM each year thereafter.</w:t>
            </w:r>
            <w:r w:rsidRPr="00C1132C">
              <w:t xml:space="preserve"> </w:t>
            </w:r>
            <w:r w:rsidR="00041C6A" w:rsidRPr="00C1132C">
              <w:t>(pp 6,</w:t>
            </w:r>
            <w:r w:rsidR="000262E9" w:rsidRPr="00C1132C">
              <w:t>72)</w:t>
            </w:r>
          </w:p>
          <w:p w14:paraId="02F9B28D" w14:textId="77777777" w:rsidR="00F70D6A" w:rsidRPr="00C1132C" w:rsidRDefault="00F70D6A" w:rsidP="00011DD6">
            <w:pPr>
              <w:pStyle w:val="Signature"/>
              <w:spacing w:line="276" w:lineRule="auto"/>
              <w:ind w:left="114"/>
              <w:jc w:val="both"/>
            </w:pPr>
          </w:p>
          <w:p w14:paraId="6D441F61" w14:textId="7FFA5CA9" w:rsidR="00647538" w:rsidRPr="00C1132C" w:rsidRDefault="00BA76BD" w:rsidP="00011DD6">
            <w:pPr>
              <w:pStyle w:val="Signature"/>
              <w:spacing w:line="276" w:lineRule="auto"/>
              <w:ind w:left="114"/>
              <w:jc w:val="both"/>
            </w:pPr>
            <w:r w:rsidRPr="00C1132C">
              <w:t xml:space="preserve">Personnel expenses </w:t>
            </w:r>
            <w:r w:rsidR="002D3CF2" w:rsidRPr="00C1132C">
              <w:t>would begin with the immediate hiring of a Director</w:t>
            </w:r>
            <w:r w:rsidR="00E10999" w:rsidRPr="00C1132C">
              <w:t xml:space="preserve"> </w:t>
            </w:r>
            <w:r w:rsidR="00477A2C" w:rsidRPr="00C1132C">
              <w:t>(</w:t>
            </w:r>
            <w:r w:rsidR="00E10999" w:rsidRPr="00C1132C">
              <w:t>Administration has engaged a recruiter and</w:t>
            </w:r>
            <w:r w:rsidR="00E4277B" w:rsidRPr="00C1132C">
              <w:t xml:space="preserve"> first year </w:t>
            </w:r>
            <w:r w:rsidR="003F5826" w:rsidRPr="00C1132C">
              <w:t>compensation, without Civil Service’s input, is expected to run $216k)</w:t>
            </w:r>
            <w:r w:rsidR="00F13758" w:rsidRPr="00C1132C">
              <w:t xml:space="preserve">. The </w:t>
            </w:r>
            <w:proofErr w:type="gramStart"/>
            <w:r w:rsidR="00F13758" w:rsidRPr="00C1132C">
              <w:rPr>
                <w:b/>
                <w:bCs/>
              </w:rPr>
              <w:t>City</w:t>
            </w:r>
            <w:proofErr w:type="gramEnd"/>
            <w:r w:rsidR="00F13758" w:rsidRPr="00C1132C">
              <w:rPr>
                <w:b/>
                <w:bCs/>
              </w:rPr>
              <w:t xml:space="preserve"> currently spends about $5.25MM on dispatch personnel costs for the </w:t>
            </w:r>
            <w:r w:rsidR="00610B5B" w:rsidRPr="00C1132C">
              <w:rPr>
                <w:b/>
                <w:bCs/>
              </w:rPr>
              <w:t xml:space="preserve">Police; Under the Study, these costs would double to $10.5MM </w:t>
            </w:r>
            <w:r w:rsidR="00610B5B" w:rsidRPr="00C1132C">
              <w:t>within the initial 3-year period</w:t>
            </w:r>
            <w:r w:rsidR="0005662B" w:rsidRPr="00C1132C">
              <w:t xml:space="preserve"> as the City hires </w:t>
            </w:r>
            <w:r w:rsidR="000002F9" w:rsidRPr="00C1132C">
              <w:t>94 staff in 2026</w:t>
            </w:r>
            <w:r w:rsidR="00610B5B" w:rsidRPr="00C1132C">
              <w:t>.</w:t>
            </w:r>
            <w:r w:rsidR="00D7593B" w:rsidRPr="00C1132C">
              <w:t xml:space="preserve"> (pp 66-67)</w:t>
            </w:r>
          </w:p>
          <w:p w14:paraId="6E5B0C45" w14:textId="77777777" w:rsidR="005041C3" w:rsidRPr="00C1132C" w:rsidRDefault="005041C3" w:rsidP="00011DD6">
            <w:pPr>
              <w:pStyle w:val="Signature"/>
              <w:spacing w:line="276" w:lineRule="auto"/>
              <w:ind w:left="114"/>
              <w:jc w:val="both"/>
            </w:pPr>
          </w:p>
          <w:p w14:paraId="37141B02" w14:textId="623E013E" w:rsidR="005041C3" w:rsidRPr="00C1132C" w:rsidRDefault="005041C3" w:rsidP="00011DD6">
            <w:pPr>
              <w:pStyle w:val="Signature"/>
              <w:spacing w:line="276" w:lineRule="auto"/>
              <w:ind w:left="114"/>
              <w:jc w:val="both"/>
            </w:pPr>
            <w:r w:rsidRPr="00C1132C">
              <w:t>The Study contends</w:t>
            </w:r>
            <w:r w:rsidR="00D40E29" w:rsidRPr="00C1132C">
              <w:t xml:space="preserve"> that eventually</w:t>
            </w:r>
            <w:r w:rsidRPr="00C1132C">
              <w:t xml:space="preserve"> </w:t>
            </w:r>
            <w:r w:rsidR="00D40E29" w:rsidRPr="00C1132C">
              <w:t xml:space="preserve">cost efficiencies </w:t>
            </w:r>
            <w:r w:rsidR="000F2FF3" w:rsidRPr="00C1132C">
              <w:t>may</w:t>
            </w:r>
            <w:r w:rsidR="00D40E29" w:rsidRPr="00C1132C">
              <w:t xml:space="preserve"> save the City relative to current costs</w:t>
            </w:r>
            <w:r w:rsidR="000740EB" w:rsidRPr="00C1132C">
              <w:t>, while acknowledging th</w:t>
            </w:r>
            <w:r w:rsidR="009B4FB3">
              <w:t xml:space="preserve">at </w:t>
            </w:r>
            <w:r w:rsidR="0078329D">
              <w:t>staggered tax receipts will not cover the</w:t>
            </w:r>
            <w:r w:rsidR="000740EB" w:rsidRPr="00C1132C">
              <w:t xml:space="preserve"> </w:t>
            </w:r>
            <w:r w:rsidR="0078329D">
              <w:t>sizable</w:t>
            </w:r>
            <w:r w:rsidR="000740EB" w:rsidRPr="00C1132C">
              <w:t xml:space="preserve"> </w:t>
            </w:r>
            <w:r w:rsidR="0078329D">
              <w:t>start-up</w:t>
            </w:r>
            <w:r w:rsidR="000740EB" w:rsidRPr="00C1132C">
              <w:t xml:space="preserve"> costs. (p 7)</w:t>
            </w:r>
          </w:p>
          <w:p w14:paraId="2E4A20FE" w14:textId="77777777" w:rsidR="007127E3" w:rsidRPr="00C1132C" w:rsidRDefault="007127E3" w:rsidP="00011DD6">
            <w:pPr>
              <w:pStyle w:val="Signature"/>
              <w:spacing w:line="276" w:lineRule="auto"/>
              <w:ind w:left="114"/>
              <w:jc w:val="both"/>
            </w:pPr>
          </w:p>
          <w:p w14:paraId="7908FB47" w14:textId="54131153" w:rsidR="007127E3" w:rsidRPr="00C1132C" w:rsidRDefault="007127E3" w:rsidP="00011DD6">
            <w:pPr>
              <w:pStyle w:val="Signature"/>
              <w:spacing w:line="276" w:lineRule="auto"/>
              <w:ind w:left="114"/>
              <w:jc w:val="both"/>
            </w:pPr>
            <w:r w:rsidRPr="00C1132C">
              <w:rPr>
                <w:u w:val="single"/>
              </w:rPr>
              <w:t>CURRENT EXPENSES</w:t>
            </w:r>
            <w:r w:rsidRPr="00C1132C">
              <w:tab/>
              <w:t>Currently</w:t>
            </w:r>
            <w:r w:rsidR="00AD2822" w:rsidRPr="00C1132C">
              <w:t>,</w:t>
            </w:r>
            <w:r w:rsidRPr="00C1132C">
              <w:t xml:space="preserve"> </w:t>
            </w:r>
            <w:r w:rsidR="00B3088A" w:rsidRPr="00C1132C">
              <w:t>City dispatch</w:t>
            </w:r>
            <w:r w:rsidR="002A66CD" w:rsidRPr="00C1132C">
              <w:t>-related</w:t>
            </w:r>
            <w:r w:rsidR="00B3088A" w:rsidRPr="00C1132C">
              <w:t xml:space="preserve"> payments</w:t>
            </w:r>
            <w:r w:rsidR="007F2E24" w:rsidRPr="00C1132C">
              <w:t xml:space="preserve"> (most from </w:t>
            </w:r>
            <w:r w:rsidR="00AD2822" w:rsidRPr="00C1132C">
              <w:t xml:space="preserve">the </w:t>
            </w:r>
            <w:r w:rsidR="007F2E24" w:rsidRPr="00C1132C">
              <w:t>Fire</w:t>
            </w:r>
            <w:r w:rsidR="00AD2822" w:rsidRPr="00C1132C">
              <w:t>/EMS Fund</w:t>
            </w:r>
            <w:r w:rsidR="007F2E24" w:rsidRPr="00C1132C">
              <w:t xml:space="preserve">) </w:t>
            </w:r>
            <w:r w:rsidR="00E85E2A" w:rsidRPr="00C1132C">
              <w:t xml:space="preserve">run close to </w:t>
            </w:r>
            <w:r w:rsidR="00E85E2A" w:rsidRPr="00C1132C">
              <w:rPr>
                <w:b/>
                <w:bCs/>
              </w:rPr>
              <w:t>$3MM a year</w:t>
            </w:r>
            <w:r w:rsidR="00E85E2A" w:rsidRPr="00C1132C">
              <w:t xml:space="preserve"> ($2.8MM in 2024 and $2.94MM budgeted in 2025).</w:t>
            </w:r>
            <w:r w:rsidR="00AD2822" w:rsidRPr="00C1132C">
              <w:t xml:space="preserve"> This does </w:t>
            </w:r>
            <w:r w:rsidR="00DF4636" w:rsidRPr="00C1132C">
              <w:t>not include funds withheld by the County from tax receipts.</w:t>
            </w:r>
            <w:r w:rsidR="00B859F9" w:rsidRPr="00C1132C">
              <w:t xml:space="preserve"> Payments from the General Fund are minimal</w:t>
            </w:r>
            <w:r w:rsidR="00EF18A3" w:rsidRPr="00C1132C">
              <w:t>.</w:t>
            </w:r>
          </w:p>
          <w:tbl>
            <w:tblPr>
              <w:tblStyle w:val="PlainTable3"/>
              <w:tblW w:w="0" w:type="auto"/>
              <w:tblLook w:val="04A0" w:firstRow="1" w:lastRow="0" w:firstColumn="1" w:lastColumn="0" w:noHBand="0" w:noVBand="1"/>
            </w:tblPr>
            <w:tblGrid>
              <w:gridCol w:w="2539"/>
              <w:gridCol w:w="1798"/>
              <w:gridCol w:w="1798"/>
              <w:gridCol w:w="1798"/>
            </w:tblGrid>
            <w:tr w:rsidR="00B317E8" w:rsidRPr="00C1132C" w14:paraId="55CA3829" w14:textId="77777777" w:rsidTr="0080643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539" w:type="dxa"/>
                </w:tcPr>
                <w:p w14:paraId="7353DC90" w14:textId="616022B2" w:rsidR="00B317E8" w:rsidRPr="00C1132C" w:rsidRDefault="00B317E8" w:rsidP="00011DD6">
                  <w:pPr>
                    <w:pStyle w:val="Signature"/>
                    <w:spacing w:line="276" w:lineRule="auto"/>
                    <w:ind w:left="114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98" w:type="dxa"/>
                </w:tcPr>
                <w:p w14:paraId="73418682" w14:textId="7A6BAB13" w:rsidR="00B317E8" w:rsidRPr="00C1132C" w:rsidRDefault="00B317E8" w:rsidP="00011DD6">
                  <w:pPr>
                    <w:pStyle w:val="Signature"/>
                    <w:spacing w:line="276" w:lineRule="auto"/>
                    <w:ind w:left="114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C1132C">
                    <w:rPr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798" w:type="dxa"/>
                </w:tcPr>
                <w:p w14:paraId="33D20F5B" w14:textId="3A074AFE" w:rsidR="00B317E8" w:rsidRPr="00C1132C" w:rsidRDefault="00B317E8" w:rsidP="00011DD6">
                  <w:pPr>
                    <w:pStyle w:val="Signature"/>
                    <w:spacing w:line="276" w:lineRule="auto"/>
                    <w:ind w:left="114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C1132C">
                    <w:rPr>
                      <w:sz w:val="16"/>
                      <w:szCs w:val="16"/>
                    </w:rPr>
                    <w:t>25YTD</w:t>
                  </w:r>
                </w:p>
              </w:tc>
              <w:tc>
                <w:tcPr>
                  <w:tcW w:w="1798" w:type="dxa"/>
                </w:tcPr>
                <w:p w14:paraId="1CA3DFB7" w14:textId="413C4B20" w:rsidR="00B317E8" w:rsidRPr="00C1132C" w:rsidRDefault="00B317E8" w:rsidP="00011DD6">
                  <w:pPr>
                    <w:pStyle w:val="Signature"/>
                    <w:spacing w:line="276" w:lineRule="auto"/>
                    <w:ind w:left="114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C1132C">
                    <w:rPr>
                      <w:sz w:val="16"/>
                      <w:szCs w:val="16"/>
                    </w:rPr>
                    <w:t>25BGT</w:t>
                  </w:r>
                </w:p>
              </w:tc>
            </w:tr>
            <w:tr w:rsidR="00B317E8" w:rsidRPr="00C1132C" w14:paraId="3BBC3458" w14:textId="77777777" w:rsidTr="0080643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39" w:type="dxa"/>
                </w:tcPr>
                <w:p w14:paraId="49D95E14" w14:textId="6FD00795" w:rsidR="00B317E8" w:rsidRPr="00C1132C" w:rsidRDefault="00B317E8" w:rsidP="00011DD6">
                  <w:pPr>
                    <w:pStyle w:val="Signature"/>
                    <w:spacing w:line="276" w:lineRule="auto"/>
                    <w:ind w:left="114"/>
                    <w:jc w:val="both"/>
                    <w:rPr>
                      <w:sz w:val="16"/>
                      <w:szCs w:val="16"/>
                    </w:rPr>
                  </w:pPr>
                  <w:r w:rsidRPr="00C1132C">
                    <w:rPr>
                      <w:sz w:val="16"/>
                      <w:szCs w:val="16"/>
                    </w:rPr>
                    <w:t>CCC</w:t>
                  </w:r>
                  <w:r w:rsidR="0080643E" w:rsidRPr="00C1132C">
                    <w:rPr>
                      <w:sz w:val="16"/>
                      <w:szCs w:val="16"/>
                    </w:rPr>
                    <w:t xml:space="preserve">            </w:t>
                  </w:r>
                  <w:r w:rsidRPr="00C1132C">
                    <w:rPr>
                      <w:sz w:val="16"/>
                      <w:szCs w:val="16"/>
                    </w:rPr>
                    <w:t xml:space="preserve"> </w:t>
                  </w:r>
                  <w:r w:rsidRPr="00C1132C">
                    <w:rPr>
                      <w:b w:val="0"/>
                      <w:bCs w:val="0"/>
                      <w:sz w:val="16"/>
                      <w:szCs w:val="16"/>
                    </w:rPr>
                    <w:t>1</w:t>
                  </w:r>
                  <w:r w:rsidR="000124B3" w:rsidRPr="00C1132C">
                    <w:rPr>
                      <w:b w:val="0"/>
                      <w:bCs w:val="0"/>
                      <w:sz w:val="16"/>
                      <w:szCs w:val="16"/>
                    </w:rPr>
                    <w:t>630 Fund</w:t>
                  </w:r>
                </w:p>
              </w:tc>
              <w:tc>
                <w:tcPr>
                  <w:tcW w:w="1798" w:type="dxa"/>
                </w:tcPr>
                <w:p w14:paraId="32FAEF4C" w14:textId="6A7D59D9" w:rsidR="00B317E8" w:rsidRPr="00C1132C" w:rsidRDefault="000124B3" w:rsidP="00011DD6">
                  <w:pPr>
                    <w:pStyle w:val="Signature"/>
                    <w:spacing w:line="276" w:lineRule="auto"/>
                    <w:ind w:left="11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C1132C">
                    <w:rPr>
                      <w:sz w:val="16"/>
                      <w:szCs w:val="16"/>
                    </w:rPr>
                    <w:t>1</w:t>
                  </w:r>
                  <w:r w:rsidR="001446AF" w:rsidRPr="00C1132C">
                    <w:rPr>
                      <w:sz w:val="16"/>
                      <w:szCs w:val="16"/>
                    </w:rPr>
                    <w:t>,</w:t>
                  </w:r>
                  <w:r w:rsidRPr="00C1132C">
                    <w:rPr>
                      <w:sz w:val="16"/>
                      <w:szCs w:val="16"/>
                    </w:rPr>
                    <w:t>390</w:t>
                  </w:r>
                </w:p>
              </w:tc>
              <w:tc>
                <w:tcPr>
                  <w:tcW w:w="1798" w:type="dxa"/>
                </w:tcPr>
                <w:p w14:paraId="5FBAFBC4" w14:textId="051C3470" w:rsidR="00B317E8" w:rsidRPr="00C1132C" w:rsidRDefault="000124B3" w:rsidP="00011DD6">
                  <w:pPr>
                    <w:pStyle w:val="Signature"/>
                    <w:spacing w:line="276" w:lineRule="auto"/>
                    <w:ind w:left="11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C1132C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798" w:type="dxa"/>
                </w:tcPr>
                <w:p w14:paraId="23598125" w14:textId="26145CDE" w:rsidR="00B317E8" w:rsidRPr="00C1132C" w:rsidRDefault="000124B3" w:rsidP="00011DD6">
                  <w:pPr>
                    <w:pStyle w:val="Signature"/>
                    <w:spacing w:line="276" w:lineRule="auto"/>
                    <w:ind w:left="11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C1132C">
                    <w:rPr>
                      <w:sz w:val="16"/>
                      <w:szCs w:val="16"/>
                    </w:rPr>
                    <w:t>0</w:t>
                  </w:r>
                </w:p>
              </w:tc>
            </w:tr>
            <w:tr w:rsidR="00B317E8" w:rsidRPr="00C1132C" w14:paraId="25FB54CE" w14:textId="77777777" w:rsidTr="0080643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39" w:type="dxa"/>
                </w:tcPr>
                <w:p w14:paraId="3E30EDE2" w14:textId="39FDD69C" w:rsidR="00B317E8" w:rsidRPr="00C1132C" w:rsidRDefault="000124B3" w:rsidP="00011DD6">
                  <w:pPr>
                    <w:pStyle w:val="Signature"/>
                    <w:spacing w:line="276" w:lineRule="auto"/>
                    <w:ind w:left="114"/>
                    <w:jc w:val="both"/>
                    <w:rPr>
                      <w:sz w:val="16"/>
                      <w:szCs w:val="16"/>
                    </w:rPr>
                  </w:pPr>
                  <w:r w:rsidRPr="00C1132C">
                    <w:rPr>
                      <w:sz w:val="16"/>
                      <w:szCs w:val="16"/>
                    </w:rPr>
                    <w:t>CC</w:t>
                  </w:r>
                  <w:r w:rsidR="0080643E" w:rsidRPr="00C1132C">
                    <w:rPr>
                      <w:sz w:val="16"/>
                      <w:szCs w:val="16"/>
                    </w:rPr>
                    <w:t xml:space="preserve"> </w:t>
                  </w:r>
                  <w:r w:rsidRPr="00C1132C">
                    <w:rPr>
                      <w:sz w:val="16"/>
                      <w:szCs w:val="16"/>
                    </w:rPr>
                    <w:t xml:space="preserve">Bldg </w:t>
                  </w:r>
                  <w:r w:rsidR="0080643E" w:rsidRPr="00C1132C">
                    <w:rPr>
                      <w:sz w:val="16"/>
                      <w:szCs w:val="16"/>
                    </w:rPr>
                    <w:t xml:space="preserve">   </w:t>
                  </w:r>
                  <w:r w:rsidRPr="00C1132C">
                    <w:rPr>
                      <w:b w:val="0"/>
                      <w:bCs w:val="0"/>
                      <w:sz w:val="16"/>
                      <w:szCs w:val="16"/>
                    </w:rPr>
                    <w:t>1640 Fund</w:t>
                  </w:r>
                </w:p>
              </w:tc>
              <w:tc>
                <w:tcPr>
                  <w:tcW w:w="1798" w:type="dxa"/>
                </w:tcPr>
                <w:p w14:paraId="7622CFBD" w14:textId="65ECD995" w:rsidR="00B317E8" w:rsidRPr="00C1132C" w:rsidRDefault="00FC3CED" w:rsidP="00011DD6">
                  <w:pPr>
                    <w:pStyle w:val="Signature"/>
                    <w:spacing w:line="276" w:lineRule="auto"/>
                    <w:ind w:left="11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C1132C">
                    <w:rPr>
                      <w:sz w:val="16"/>
                      <w:szCs w:val="16"/>
                    </w:rPr>
                    <w:t>346</w:t>
                  </w:r>
                  <w:r w:rsidR="001446AF" w:rsidRPr="00C1132C">
                    <w:rPr>
                      <w:sz w:val="16"/>
                      <w:szCs w:val="16"/>
                    </w:rPr>
                    <w:t>,</w:t>
                  </w:r>
                  <w:r w:rsidRPr="00C1132C">
                    <w:rPr>
                      <w:sz w:val="16"/>
                      <w:szCs w:val="16"/>
                    </w:rPr>
                    <w:t>619</w:t>
                  </w:r>
                </w:p>
              </w:tc>
              <w:tc>
                <w:tcPr>
                  <w:tcW w:w="1798" w:type="dxa"/>
                </w:tcPr>
                <w:p w14:paraId="3088814B" w14:textId="6BC5A48F" w:rsidR="00B317E8" w:rsidRPr="00C1132C" w:rsidRDefault="00FC3CED" w:rsidP="00011DD6">
                  <w:pPr>
                    <w:pStyle w:val="Signature"/>
                    <w:spacing w:line="276" w:lineRule="auto"/>
                    <w:ind w:left="11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C1132C">
                    <w:rPr>
                      <w:sz w:val="16"/>
                      <w:szCs w:val="16"/>
                    </w:rPr>
                    <w:t>188</w:t>
                  </w:r>
                  <w:r w:rsidR="001446AF" w:rsidRPr="00C1132C">
                    <w:rPr>
                      <w:sz w:val="16"/>
                      <w:szCs w:val="16"/>
                    </w:rPr>
                    <w:t>,</w:t>
                  </w:r>
                  <w:r w:rsidRPr="00C1132C">
                    <w:rPr>
                      <w:sz w:val="16"/>
                      <w:szCs w:val="16"/>
                    </w:rPr>
                    <w:t>253</w:t>
                  </w:r>
                </w:p>
              </w:tc>
              <w:tc>
                <w:tcPr>
                  <w:tcW w:w="1798" w:type="dxa"/>
                </w:tcPr>
                <w:p w14:paraId="7FD4E8FE" w14:textId="49587FFB" w:rsidR="00B317E8" w:rsidRPr="00C1132C" w:rsidRDefault="00FC3CED" w:rsidP="00011DD6">
                  <w:pPr>
                    <w:pStyle w:val="Signature"/>
                    <w:spacing w:line="276" w:lineRule="auto"/>
                    <w:ind w:left="11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C1132C">
                    <w:rPr>
                      <w:sz w:val="16"/>
                      <w:szCs w:val="16"/>
                    </w:rPr>
                    <w:t>345</w:t>
                  </w:r>
                  <w:r w:rsidR="0080643E" w:rsidRPr="00C1132C">
                    <w:rPr>
                      <w:sz w:val="16"/>
                      <w:szCs w:val="16"/>
                    </w:rPr>
                    <w:t>,</w:t>
                  </w:r>
                  <w:r w:rsidRPr="00C1132C">
                    <w:rPr>
                      <w:sz w:val="16"/>
                      <w:szCs w:val="16"/>
                    </w:rPr>
                    <w:t>673</w:t>
                  </w:r>
                </w:p>
              </w:tc>
            </w:tr>
            <w:tr w:rsidR="00FC3CED" w:rsidRPr="00C1132C" w14:paraId="7C7A639A" w14:textId="77777777" w:rsidTr="0080643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39" w:type="dxa"/>
                </w:tcPr>
                <w:p w14:paraId="7EEAD975" w14:textId="33991151" w:rsidR="00FC3CED" w:rsidRPr="00C1132C" w:rsidRDefault="00FC3CED" w:rsidP="00011DD6">
                  <w:pPr>
                    <w:pStyle w:val="Signature"/>
                    <w:spacing w:line="276" w:lineRule="auto"/>
                    <w:ind w:left="114"/>
                    <w:jc w:val="both"/>
                    <w:rPr>
                      <w:sz w:val="16"/>
                      <w:szCs w:val="16"/>
                    </w:rPr>
                  </w:pPr>
                  <w:r w:rsidRPr="00C1132C">
                    <w:rPr>
                      <w:sz w:val="16"/>
                      <w:szCs w:val="16"/>
                    </w:rPr>
                    <w:t xml:space="preserve">Fire/EMS </w:t>
                  </w:r>
                  <w:r w:rsidR="0080643E" w:rsidRPr="00C1132C">
                    <w:rPr>
                      <w:sz w:val="16"/>
                      <w:szCs w:val="16"/>
                    </w:rPr>
                    <w:t xml:space="preserve">   </w:t>
                  </w:r>
                  <w:r w:rsidRPr="00C1132C">
                    <w:rPr>
                      <w:b w:val="0"/>
                      <w:bCs w:val="0"/>
                      <w:sz w:val="16"/>
                      <w:szCs w:val="16"/>
                    </w:rPr>
                    <w:t>1970 Fund</w:t>
                  </w:r>
                </w:p>
              </w:tc>
              <w:tc>
                <w:tcPr>
                  <w:tcW w:w="1798" w:type="dxa"/>
                </w:tcPr>
                <w:p w14:paraId="12A56C52" w14:textId="7DD4E798" w:rsidR="00FC3CED" w:rsidRPr="00C1132C" w:rsidRDefault="00EE7C81" w:rsidP="00011DD6">
                  <w:pPr>
                    <w:pStyle w:val="Signature"/>
                    <w:spacing w:line="276" w:lineRule="auto"/>
                    <w:ind w:left="11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C1132C">
                    <w:rPr>
                      <w:sz w:val="16"/>
                      <w:szCs w:val="16"/>
                    </w:rPr>
                    <w:t>2</w:t>
                  </w:r>
                  <w:r w:rsidR="001446AF" w:rsidRPr="00C1132C">
                    <w:rPr>
                      <w:sz w:val="16"/>
                      <w:szCs w:val="16"/>
                    </w:rPr>
                    <w:t>,</w:t>
                  </w:r>
                  <w:r w:rsidRPr="00C1132C">
                    <w:rPr>
                      <w:sz w:val="16"/>
                      <w:szCs w:val="16"/>
                    </w:rPr>
                    <w:t>426</w:t>
                  </w:r>
                  <w:r w:rsidR="001446AF" w:rsidRPr="00C1132C">
                    <w:rPr>
                      <w:sz w:val="16"/>
                      <w:szCs w:val="16"/>
                    </w:rPr>
                    <w:t>,</w:t>
                  </w:r>
                  <w:r w:rsidRPr="00C1132C">
                    <w:rPr>
                      <w:sz w:val="16"/>
                      <w:szCs w:val="16"/>
                    </w:rPr>
                    <w:t>833</w:t>
                  </w:r>
                </w:p>
              </w:tc>
              <w:tc>
                <w:tcPr>
                  <w:tcW w:w="1798" w:type="dxa"/>
                </w:tcPr>
                <w:p w14:paraId="6F39415B" w14:textId="575C79C3" w:rsidR="00FC3CED" w:rsidRPr="00C1132C" w:rsidRDefault="00EE7C81" w:rsidP="00011DD6">
                  <w:pPr>
                    <w:pStyle w:val="Signature"/>
                    <w:spacing w:line="276" w:lineRule="auto"/>
                    <w:ind w:left="11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C1132C">
                    <w:rPr>
                      <w:sz w:val="16"/>
                      <w:szCs w:val="16"/>
                    </w:rPr>
                    <w:t>1</w:t>
                  </w:r>
                  <w:r w:rsidR="0080643E" w:rsidRPr="00C1132C">
                    <w:rPr>
                      <w:sz w:val="16"/>
                      <w:szCs w:val="16"/>
                    </w:rPr>
                    <w:t>,</w:t>
                  </w:r>
                  <w:r w:rsidRPr="00C1132C">
                    <w:rPr>
                      <w:sz w:val="16"/>
                      <w:szCs w:val="16"/>
                    </w:rPr>
                    <w:t>489</w:t>
                  </w:r>
                  <w:r w:rsidR="0080643E" w:rsidRPr="00C1132C">
                    <w:rPr>
                      <w:sz w:val="16"/>
                      <w:szCs w:val="16"/>
                    </w:rPr>
                    <w:t>,656</w:t>
                  </w:r>
                </w:p>
              </w:tc>
              <w:tc>
                <w:tcPr>
                  <w:tcW w:w="1798" w:type="dxa"/>
                </w:tcPr>
                <w:p w14:paraId="028D2969" w14:textId="5DBD7C5A" w:rsidR="00FC3CED" w:rsidRPr="00C1132C" w:rsidRDefault="00EE7C81" w:rsidP="00011DD6">
                  <w:pPr>
                    <w:pStyle w:val="Signature"/>
                    <w:spacing w:line="276" w:lineRule="auto"/>
                    <w:ind w:left="11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C1132C">
                    <w:rPr>
                      <w:sz w:val="16"/>
                      <w:szCs w:val="16"/>
                    </w:rPr>
                    <w:t>2</w:t>
                  </w:r>
                  <w:r w:rsidR="0080643E" w:rsidRPr="00C1132C">
                    <w:rPr>
                      <w:sz w:val="16"/>
                      <w:szCs w:val="16"/>
                    </w:rPr>
                    <w:t>,</w:t>
                  </w:r>
                  <w:r w:rsidRPr="00C1132C">
                    <w:rPr>
                      <w:sz w:val="16"/>
                      <w:szCs w:val="16"/>
                    </w:rPr>
                    <w:t>591</w:t>
                  </w:r>
                  <w:r w:rsidR="0080643E" w:rsidRPr="00C1132C">
                    <w:rPr>
                      <w:sz w:val="16"/>
                      <w:szCs w:val="16"/>
                    </w:rPr>
                    <w:t>,</w:t>
                  </w:r>
                  <w:r w:rsidRPr="00C1132C">
                    <w:rPr>
                      <w:sz w:val="16"/>
                      <w:szCs w:val="16"/>
                    </w:rPr>
                    <w:t>600</w:t>
                  </w:r>
                </w:p>
              </w:tc>
            </w:tr>
          </w:tbl>
          <w:p w14:paraId="79A8ECCA" w14:textId="77777777" w:rsidR="00A13600" w:rsidRPr="00C1132C" w:rsidRDefault="00A13600" w:rsidP="00011DD6">
            <w:pPr>
              <w:pStyle w:val="Signature"/>
              <w:spacing w:line="276" w:lineRule="auto"/>
              <w:ind w:left="114"/>
              <w:jc w:val="both"/>
              <w:rPr>
                <w:sz w:val="16"/>
                <w:szCs w:val="16"/>
              </w:rPr>
            </w:pPr>
          </w:p>
          <w:p w14:paraId="68974B1B" w14:textId="2681481E" w:rsidR="001B7A15" w:rsidRPr="00C1132C" w:rsidRDefault="003350B6" w:rsidP="00011DD6">
            <w:pPr>
              <w:pStyle w:val="Signature"/>
              <w:spacing w:line="276" w:lineRule="auto"/>
              <w:ind w:left="114"/>
              <w:jc w:val="both"/>
            </w:pPr>
            <w:r w:rsidRPr="00C1132C">
              <w:rPr>
                <w:u w:val="single"/>
              </w:rPr>
              <w:t>PROS + CONS</w:t>
            </w:r>
            <w:r w:rsidRPr="00C1132C">
              <w:tab/>
            </w:r>
            <w:r w:rsidRPr="00C1132C">
              <w:tab/>
            </w:r>
            <w:r w:rsidR="00246B0C" w:rsidRPr="00C1132C">
              <w:t xml:space="preserve">City ownership of the CC Building, sufficient </w:t>
            </w:r>
            <w:r w:rsidR="00997C67">
              <w:t>City-spe</w:t>
            </w:r>
            <w:r w:rsidR="00003184">
              <w:t xml:space="preserve">cific </w:t>
            </w:r>
            <w:r w:rsidR="00246B0C" w:rsidRPr="00C1132C">
              <w:t xml:space="preserve">call volume, </w:t>
            </w:r>
            <w:r w:rsidR="00F81394" w:rsidRPr="00C1132C">
              <w:t xml:space="preserve">and existing staff (both at SPD and from the likely downsizing </w:t>
            </w:r>
            <w:r w:rsidR="00A7665D" w:rsidRPr="00C1132C">
              <w:t>at SR</w:t>
            </w:r>
            <w:r w:rsidR="00C576BD">
              <w:t>E</w:t>
            </w:r>
            <w:r w:rsidR="00A7665D" w:rsidRPr="00C1132C">
              <w:t xml:space="preserve">C after the City’s departure) make a standalone agency cost-effective. (p 6) </w:t>
            </w:r>
            <w:r w:rsidR="00A235D2" w:rsidRPr="00C1132C">
              <w:t xml:space="preserve">But </w:t>
            </w:r>
            <w:r w:rsidR="00721007" w:rsidRPr="00C1132C">
              <w:t>uncertainty</w:t>
            </w:r>
            <w:r w:rsidR="00EB4CE9" w:rsidRPr="00C1132C">
              <w:t xml:space="preserve"> </w:t>
            </w:r>
            <w:r w:rsidR="00245DDD" w:rsidRPr="00C1132C">
              <w:t>clouds funding and implementation:</w:t>
            </w:r>
          </w:p>
          <w:tbl>
            <w:tblPr>
              <w:tblStyle w:val="PlainTable3"/>
              <w:tblW w:w="7944" w:type="dxa"/>
              <w:tblLook w:val="04A0" w:firstRow="1" w:lastRow="0" w:firstColumn="1" w:lastColumn="0" w:noHBand="0" w:noVBand="1"/>
            </w:tblPr>
            <w:tblGrid>
              <w:gridCol w:w="3972"/>
              <w:gridCol w:w="3972"/>
            </w:tblGrid>
            <w:tr w:rsidR="00841F5A" w:rsidRPr="00C1132C" w14:paraId="7BBBDDE1" w14:textId="77777777" w:rsidTr="00841F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3972" w:type="dxa"/>
                </w:tcPr>
                <w:p w14:paraId="68131122" w14:textId="77777777" w:rsidR="00003184" w:rsidRDefault="00003184" w:rsidP="00011DD6">
                  <w:pPr>
                    <w:pStyle w:val="Signature"/>
                    <w:spacing w:line="276" w:lineRule="auto"/>
                    <w:ind w:left="114"/>
                    <w:rPr>
                      <w:b w:val="0"/>
                      <w:bCs w:val="0"/>
                      <w:caps w:val="0"/>
                      <w:sz w:val="16"/>
                      <w:szCs w:val="16"/>
                    </w:rPr>
                  </w:pPr>
                </w:p>
                <w:p w14:paraId="7338E2F7" w14:textId="48B87952" w:rsidR="00841F5A" w:rsidRPr="00C1132C" w:rsidRDefault="00841F5A" w:rsidP="00011DD6">
                  <w:pPr>
                    <w:pStyle w:val="Signature"/>
                    <w:spacing w:line="276" w:lineRule="auto"/>
                    <w:ind w:left="114"/>
                    <w:rPr>
                      <w:sz w:val="16"/>
                      <w:szCs w:val="16"/>
                    </w:rPr>
                  </w:pPr>
                  <w:r w:rsidRPr="00C1132C">
                    <w:rPr>
                      <w:sz w:val="16"/>
                      <w:szCs w:val="16"/>
                    </w:rPr>
                    <w:t>PROS</w:t>
                  </w:r>
                </w:p>
              </w:tc>
              <w:tc>
                <w:tcPr>
                  <w:tcW w:w="3972" w:type="dxa"/>
                </w:tcPr>
                <w:p w14:paraId="179F6338" w14:textId="77777777" w:rsidR="00003184" w:rsidRDefault="00003184" w:rsidP="00011DD6">
                  <w:pPr>
                    <w:pStyle w:val="Signature"/>
                    <w:spacing w:line="276" w:lineRule="auto"/>
                    <w:ind w:left="114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caps w:val="0"/>
                      <w:sz w:val="16"/>
                      <w:szCs w:val="16"/>
                    </w:rPr>
                  </w:pPr>
                </w:p>
                <w:p w14:paraId="6868135E" w14:textId="3E853718" w:rsidR="00841F5A" w:rsidRPr="00C1132C" w:rsidRDefault="00841F5A" w:rsidP="00011DD6">
                  <w:pPr>
                    <w:pStyle w:val="Signature"/>
                    <w:spacing w:line="276" w:lineRule="auto"/>
                    <w:ind w:left="114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C1132C">
                    <w:rPr>
                      <w:sz w:val="16"/>
                      <w:szCs w:val="16"/>
                    </w:rPr>
                    <w:t>CONS</w:t>
                  </w:r>
                </w:p>
              </w:tc>
            </w:tr>
            <w:tr w:rsidR="00841F5A" w:rsidRPr="00C1132C" w14:paraId="0CABB7DA" w14:textId="77777777" w:rsidTr="00841F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72" w:type="dxa"/>
                </w:tcPr>
                <w:p w14:paraId="231A309C" w14:textId="3E02740F" w:rsidR="00841F5A" w:rsidRPr="00C1132C" w:rsidRDefault="00841F5A" w:rsidP="00011DD6">
                  <w:pPr>
                    <w:pStyle w:val="Signature"/>
                    <w:spacing w:line="276" w:lineRule="auto"/>
                    <w:ind w:left="114"/>
                    <w:jc w:val="both"/>
                    <w:rPr>
                      <w:b w:val="0"/>
                      <w:bCs w:val="0"/>
                      <w:sz w:val="16"/>
                      <w:szCs w:val="16"/>
                    </w:rPr>
                  </w:pPr>
                  <w:r w:rsidRPr="00C1132C">
                    <w:rPr>
                      <w:b w:val="0"/>
                      <w:bCs w:val="0"/>
                      <w:caps w:val="0"/>
                      <w:sz w:val="16"/>
                      <w:szCs w:val="16"/>
                    </w:rPr>
                    <w:t>City owns facilities</w:t>
                  </w:r>
                </w:p>
              </w:tc>
              <w:tc>
                <w:tcPr>
                  <w:tcW w:w="3972" w:type="dxa"/>
                </w:tcPr>
                <w:p w14:paraId="3EC7A903" w14:textId="2B5ACA71" w:rsidR="00841F5A" w:rsidRPr="00C1132C" w:rsidRDefault="00841F5A" w:rsidP="00011DD6">
                  <w:pPr>
                    <w:pStyle w:val="Signature"/>
                    <w:spacing w:line="276" w:lineRule="auto"/>
                    <w:ind w:left="114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C1132C">
                    <w:rPr>
                      <w:sz w:val="16"/>
                      <w:szCs w:val="16"/>
                    </w:rPr>
                    <w:t>Software i</w:t>
                  </w:r>
                  <w:r w:rsidR="00E87E37">
                    <w:rPr>
                      <w:sz w:val="16"/>
                      <w:szCs w:val="16"/>
                    </w:rPr>
                    <w:t>mplementation, integration, coordination</w:t>
                  </w:r>
                </w:p>
              </w:tc>
            </w:tr>
            <w:tr w:rsidR="00841F5A" w:rsidRPr="00C1132C" w14:paraId="1D79CA3B" w14:textId="77777777" w:rsidTr="00841F5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72" w:type="dxa"/>
                </w:tcPr>
                <w:p w14:paraId="794CA41A" w14:textId="26496926" w:rsidR="00841F5A" w:rsidRPr="00C1132C" w:rsidRDefault="00841F5A" w:rsidP="00011DD6">
                  <w:pPr>
                    <w:pStyle w:val="Signature"/>
                    <w:spacing w:line="276" w:lineRule="auto"/>
                    <w:ind w:left="114"/>
                    <w:jc w:val="both"/>
                    <w:rPr>
                      <w:b w:val="0"/>
                      <w:bCs w:val="0"/>
                      <w:sz w:val="16"/>
                      <w:szCs w:val="16"/>
                    </w:rPr>
                  </w:pPr>
                  <w:r w:rsidRPr="00C1132C">
                    <w:rPr>
                      <w:b w:val="0"/>
                      <w:bCs w:val="0"/>
                      <w:caps w:val="0"/>
                      <w:sz w:val="16"/>
                      <w:szCs w:val="16"/>
                    </w:rPr>
                    <w:t>High call volume for city</w:t>
                  </w:r>
                </w:p>
              </w:tc>
              <w:tc>
                <w:tcPr>
                  <w:tcW w:w="3972" w:type="dxa"/>
                </w:tcPr>
                <w:p w14:paraId="0C406545" w14:textId="2452C144" w:rsidR="00841F5A" w:rsidRPr="00C1132C" w:rsidRDefault="00841F5A" w:rsidP="00011DD6">
                  <w:pPr>
                    <w:pStyle w:val="Signature"/>
                    <w:spacing w:line="276" w:lineRule="auto"/>
                    <w:ind w:left="114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C1132C">
                    <w:rPr>
                      <w:sz w:val="16"/>
                      <w:szCs w:val="16"/>
                    </w:rPr>
                    <w:t>Unresolved ILA issues</w:t>
                  </w:r>
                </w:p>
              </w:tc>
            </w:tr>
            <w:tr w:rsidR="00841F5A" w:rsidRPr="00C1132C" w14:paraId="7D303C7F" w14:textId="77777777" w:rsidTr="00841F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72" w:type="dxa"/>
                </w:tcPr>
                <w:p w14:paraId="6B7C7E94" w14:textId="65AE446D" w:rsidR="00841F5A" w:rsidRPr="00C1132C" w:rsidRDefault="00A2427A" w:rsidP="00011DD6">
                  <w:pPr>
                    <w:pStyle w:val="Signature"/>
                    <w:spacing w:line="276" w:lineRule="auto"/>
                    <w:ind w:left="114"/>
                    <w:jc w:val="both"/>
                    <w:rPr>
                      <w:b w:val="0"/>
                      <w:bCs w:val="0"/>
                      <w:sz w:val="16"/>
                      <w:szCs w:val="16"/>
                    </w:rPr>
                  </w:pPr>
                  <w:r w:rsidRPr="00C1132C">
                    <w:rPr>
                      <w:b w:val="0"/>
                      <w:bCs w:val="0"/>
                      <w:caps w:val="0"/>
                      <w:sz w:val="16"/>
                      <w:szCs w:val="16"/>
                    </w:rPr>
                    <w:t>SPD</w:t>
                  </w:r>
                  <w:r w:rsidR="00841F5A" w:rsidRPr="00C1132C">
                    <w:rPr>
                      <w:b w:val="0"/>
                      <w:bCs w:val="0"/>
                      <w:caps w:val="0"/>
                      <w:sz w:val="16"/>
                      <w:szCs w:val="16"/>
                    </w:rPr>
                    <w:t xml:space="preserve"> expertise</w:t>
                  </w:r>
                  <w:r w:rsidR="00EE1E40" w:rsidRPr="00C1132C">
                    <w:rPr>
                      <w:b w:val="0"/>
                      <w:bCs w:val="0"/>
                      <w:caps w:val="0"/>
                      <w:sz w:val="16"/>
                      <w:szCs w:val="16"/>
                    </w:rPr>
                    <w:t xml:space="preserve"> helps offset City’s lack of in-house expertise</w:t>
                  </w:r>
                </w:p>
              </w:tc>
              <w:tc>
                <w:tcPr>
                  <w:tcW w:w="3972" w:type="dxa"/>
                </w:tcPr>
                <w:p w14:paraId="2210E50F" w14:textId="067ABD25" w:rsidR="00841F5A" w:rsidRPr="00C1132C" w:rsidRDefault="00841F5A" w:rsidP="00011DD6">
                  <w:pPr>
                    <w:pStyle w:val="Signature"/>
                    <w:spacing w:line="276" w:lineRule="auto"/>
                    <w:ind w:left="114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C1132C">
                    <w:rPr>
                      <w:sz w:val="16"/>
                      <w:szCs w:val="16"/>
                    </w:rPr>
                    <w:t xml:space="preserve">Financial issues: </w:t>
                  </w:r>
                  <w:r w:rsidR="00EB4CE9" w:rsidRPr="00C1132C">
                    <w:rPr>
                      <w:sz w:val="16"/>
                      <w:szCs w:val="16"/>
                    </w:rPr>
                    <w:t>delayed tax collections and uncertain division of tax revenue</w:t>
                  </w:r>
                </w:p>
              </w:tc>
            </w:tr>
            <w:tr w:rsidR="00841F5A" w:rsidRPr="00C1132C" w14:paraId="6B38B0FC" w14:textId="77777777" w:rsidTr="00841F5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72" w:type="dxa"/>
                </w:tcPr>
                <w:p w14:paraId="2E2ED6CC" w14:textId="3DCBA873" w:rsidR="00841F5A" w:rsidRPr="00C1132C" w:rsidRDefault="00696406" w:rsidP="00011DD6">
                  <w:pPr>
                    <w:pStyle w:val="Signature"/>
                    <w:spacing w:line="276" w:lineRule="auto"/>
                    <w:ind w:left="114"/>
                    <w:jc w:val="both"/>
                    <w:rPr>
                      <w:b w:val="0"/>
                      <w:bCs w:val="0"/>
                      <w:sz w:val="16"/>
                      <w:szCs w:val="16"/>
                    </w:rPr>
                  </w:pPr>
                  <w:r w:rsidRPr="00C1132C">
                    <w:rPr>
                      <w:b w:val="0"/>
                      <w:bCs w:val="0"/>
                      <w:caps w:val="0"/>
                      <w:sz w:val="16"/>
                      <w:szCs w:val="16"/>
                    </w:rPr>
                    <w:t>Possibility of piggybacking off county</w:t>
                  </w:r>
                  <w:r w:rsidRPr="00C1132C">
                    <w:rPr>
                      <w:b w:val="0"/>
                      <w:bCs w:val="0"/>
                      <w:sz w:val="16"/>
                      <w:szCs w:val="16"/>
                    </w:rPr>
                    <w:t>’</w:t>
                  </w:r>
                  <w:r w:rsidRPr="00C1132C">
                    <w:rPr>
                      <w:b w:val="0"/>
                      <w:bCs w:val="0"/>
                      <w:caps w:val="0"/>
                      <w:sz w:val="16"/>
                      <w:szCs w:val="16"/>
                    </w:rPr>
                    <w:t xml:space="preserve">s radio </w:t>
                  </w:r>
                  <w:r w:rsidR="00EE1E40" w:rsidRPr="00C1132C">
                    <w:rPr>
                      <w:b w:val="0"/>
                      <w:bCs w:val="0"/>
                      <w:caps w:val="0"/>
                      <w:sz w:val="16"/>
                      <w:szCs w:val="16"/>
                    </w:rPr>
                    <w:t>infrastructure</w:t>
                  </w:r>
                </w:p>
              </w:tc>
              <w:tc>
                <w:tcPr>
                  <w:tcW w:w="3972" w:type="dxa"/>
                </w:tcPr>
                <w:p w14:paraId="55F320A8" w14:textId="69ABB0A1" w:rsidR="00841F5A" w:rsidRPr="00C1132C" w:rsidRDefault="00A2427A" w:rsidP="00011DD6">
                  <w:pPr>
                    <w:pStyle w:val="Signature"/>
                    <w:spacing w:line="276" w:lineRule="auto"/>
                    <w:ind w:left="114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C1132C">
                    <w:rPr>
                      <w:sz w:val="16"/>
                      <w:szCs w:val="16"/>
                    </w:rPr>
                    <w:t>Uncertainty around mutual aid coordination</w:t>
                  </w:r>
                  <w:r w:rsidR="00A778D8" w:rsidRPr="00C1132C">
                    <w:rPr>
                      <w:sz w:val="16"/>
                      <w:szCs w:val="16"/>
                    </w:rPr>
                    <w:t>, hiring, budgeting, and transition planning</w:t>
                  </w:r>
                </w:p>
              </w:tc>
            </w:tr>
          </w:tbl>
          <w:p w14:paraId="5904DE3A" w14:textId="77777777" w:rsidR="00ED09F4" w:rsidRPr="00C1132C" w:rsidRDefault="00ED09F4" w:rsidP="00011DD6">
            <w:pPr>
              <w:pStyle w:val="Signature"/>
              <w:spacing w:line="276" w:lineRule="auto"/>
              <w:ind w:left="114"/>
              <w:jc w:val="both"/>
              <w:rPr>
                <w:sz w:val="16"/>
                <w:szCs w:val="16"/>
              </w:rPr>
            </w:pPr>
          </w:p>
          <w:p w14:paraId="418ECE7D" w14:textId="1A6CAE8D" w:rsidR="008E3C3B" w:rsidRPr="00C1132C" w:rsidRDefault="00245DDD" w:rsidP="00011DD6">
            <w:pPr>
              <w:pStyle w:val="Signature"/>
              <w:spacing w:line="276" w:lineRule="auto"/>
              <w:ind w:left="114"/>
              <w:jc w:val="both"/>
            </w:pPr>
            <w:r w:rsidRPr="00C1132C">
              <w:t xml:space="preserve">The possibility of consolidating </w:t>
            </w:r>
            <w:r w:rsidR="00D06A7B" w:rsidRPr="00C1132C">
              <w:t xml:space="preserve">dispatch and call triage </w:t>
            </w:r>
            <w:r w:rsidR="00D06A7B">
              <w:t xml:space="preserve">for </w:t>
            </w:r>
            <w:r w:rsidRPr="00C1132C">
              <w:t>SPD, SFD</w:t>
            </w:r>
            <w:r w:rsidR="000B4614" w:rsidRPr="00C1132C">
              <w:t>-EMS</w:t>
            </w:r>
            <w:r w:rsidRPr="00C1132C">
              <w:t xml:space="preserve">, NNL, </w:t>
            </w:r>
            <w:r w:rsidR="00ED09F4" w:rsidRPr="00C1132C">
              <w:t xml:space="preserve">and 311 may also provide fiscal efficiencies for the </w:t>
            </w:r>
            <w:proofErr w:type="gramStart"/>
            <w:r w:rsidR="00ED09F4" w:rsidRPr="00C1132C">
              <w:t>City</w:t>
            </w:r>
            <w:proofErr w:type="gramEnd"/>
            <w:r w:rsidR="00ED09F4" w:rsidRPr="00C1132C">
              <w:t>.</w:t>
            </w:r>
            <w:r w:rsidR="00C1132C" w:rsidRPr="00C1132C">
              <w:t xml:space="preserve"> </w:t>
            </w:r>
            <w:proofErr w:type="gramStart"/>
            <w:r w:rsidR="00C1132C" w:rsidRPr="00C1132C">
              <w:t>But,</w:t>
            </w:r>
            <w:proofErr w:type="gramEnd"/>
            <w:r w:rsidR="00C1132C" w:rsidRPr="00C1132C">
              <w:t xml:space="preserve"> this undertaking will need to proceed in </w:t>
            </w:r>
            <w:r w:rsidR="00011DD6" w:rsidRPr="00C1132C">
              <w:t>distinct</w:t>
            </w:r>
            <w:r w:rsidR="00C1132C" w:rsidRPr="00C1132C">
              <w:t xml:space="preserve"> </w:t>
            </w:r>
            <w:r w:rsidR="00011DD6" w:rsidRPr="00C1132C">
              <w:t>phases</w:t>
            </w:r>
            <w:r w:rsidR="00C1132C" w:rsidRPr="00C1132C">
              <w:t xml:space="preserve"> (see p 58) and </w:t>
            </w:r>
            <w:r w:rsidR="00011DD6">
              <w:t xml:space="preserve">financing </w:t>
            </w:r>
            <w:r w:rsidR="00CD4A79">
              <w:t xml:space="preserve">and County </w:t>
            </w:r>
            <w:r w:rsidR="000E02BD">
              <w:t xml:space="preserve">resource-sharing negotiations </w:t>
            </w:r>
            <w:r w:rsidR="00011DD6">
              <w:t>will be an issue.</w:t>
            </w:r>
          </w:p>
        </w:tc>
      </w:tr>
    </w:tbl>
    <w:p w14:paraId="3C932290" w14:textId="59C86CB4" w:rsidR="00B37CA7" w:rsidRDefault="00B37CA7"/>
    <w:sectPr w:rsidR="00B37CA7" w:rsidSect="007C0831">
      <w:headerReference w:type="default" r:id="rId13"/>
      <w:footerReference w:type="default" r:id="rId14"/>
      <w:pgSz w:w="12240" w:h="15840" w:code="1"/>
      <w:pgMar w:top="540" w:right="720" w:bottom="360" w:left="3096" w:header="10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C36C3" w14:textId="77777777" w:rsidR="00DE3C6D" w:rsidRDefault="00DE3C6D">
      <w:pPr>
        <w:spacing w:after="0" w:line="240" w:lineRule="auto"/>
      </w:pPr>
      <w:r>
        <w:separator/>
      </w:r>
    </w:p>
    <w:p w14:paraId="702DBA7E" w14:textId="77777777" w:rsidR="00DE3C6D" w:rsidRDefault="00DE3C6D"/>
  </w:endnote>
  <w:endnote w:type="continuationSeparator" w:id="0">
    <w:p w14:paraId="4AFEEB3E" w14:textId="77777777" w:rsidR="00DE3C6D" w:rsidRDefault="00DE3C6D">
      <w:pPr>
        <w:spacing w:after="0" w:line="240" w:lineRule="auto"/>
      </w:pPr>
      <w:r>
        <w:continuationSeparator/>
      </w:r>
    </w:p>
    <w:p w14:paraId="3093896F" w14:textId="77777777" w:rsidR="00DE3C6D" w:rsidRDefault="00DE3C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Design Table"/>
    </w:tblPr>
    <w:tblGrid>
      <w:gridCol w:w="10800"/>
    </w:tblGrid>
    <w:tr w:rsidR="00B37CA7" w14:paraId="3C51FE8B" w14:textId="77777777">
      <w:trPr>
        <w:trHeight w:hRule="exact" w:val="86"/>
        <w:jc w:val="right"/>
      </w:trPr>
      <w:tc>
        <w:tcPr>
          <w:tcW w:w="10800" w:type="dxa"/>
          <w:shd w:val="clear" w:color="auto" w:fill="000000" w:themeFill="text1"/>
        </w:tcPr>
        <w:p w14:paraId="63CCA139" w14:textId="77777777" w:rsidR="00B37CA7" w:rsidRDefault="00B37CA7">
          <w:pPr>
            <w:pStyle w:val="Footer"/>
            <w:rPr>
              <w:sz w:val="10"/>
              <w:szCs w:val="10"/>
            </w:rPr>
          </w:pPr>
        </w:p>
      </w:tc>
    </w:tr>
  </w:tbl>
  <w:p w14:paraId="309EF77C" w14:textId="77777777" w:rsidR="00B37CA7" w:rsidRDefault="00B37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76C91" w14:textId="77777777" w:rsidR="00DE3C6D" w:rsidRDefault="00DE3C6D">
      <w:pPr>
        <w:spacing w:after="0" w:line="240" w:lineRule="auto"/>
      </w:pPr>
      <w:r>
        <w:separator/>
      </w:r>
    </w:p>
    <w:p w14:paraId="681CF71A" w14:textId="77777777" w:rsidR="00DE3C6D" w:rsidRDefault="00DE3C6D"/>
  </w:footnote>
  <w:footnote w:type="continuationSeparator" w:id="0">
    <w:p w14:paraId="588E7DF2" w14:textId="77777777" w:rsidR="00DE3C6D" w:rsidRDefault="00DE3C6D">
      <w:pPr>
        <w:spacing w:after="0" w:line="240" w:lineRule="auto"/>
      </w:pPr>
      <w:r>
        <w:continuationSeparator/>
      </w:r>
    </w:p>
    <w:p w14:paraId="6D829A62" w14:textId="77777777" w:rsidR="00DE3C6D" w:rsidRDefault="00DE3C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2088"/>
      <w:gridCol w:w="288"/>
      <w:gridCol w:w="5544"/>
      <w:gridCol w:w="2880"/>
    </w:tblGrid>
    <w:tr w:rsidR="00B37CA7" w14:paraId="3919B164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0A2C312D" w14:textId="77777777" w:rsidR="00B37CA7" w:rsidRDefault="007B4A0D">
          <w:pPr>
            <w:pStyle w:val="Date"/>
          </w:pPr>
          <w:r>
            <w:t>05.26.2023</w:t>
          </w:r>
        </w:p>
      </w:tc>
      <w:tc>
        <w:tcPr>
          <w:tcW w:w="288" w:type="dxa"/>
          <w:vAlign w:val="bottom"/>
        </w:tcPr>
        <w:p w14:paraId="5C674617" w14:textId="77777777" w:rsidR="00B37CA7" w:rsidRDefault="00B37CA7"/>
      </w:tc>
      <w:tc>
        <w:tcPr>
          <w:tcW w:w="5544" w:type="dxa"/>
          <w:vAlign w:val="bottom"/>
        </w:tcPr>
        <w:p w14:paraId="00F8C9C9" w14:textId="77777777" w:rsidR="00B37CA7" w:rsidRDefault="00003184">
          <w:pPr>
            <w:pStyle w:val="Title"/>
          </w:pPr>
          <w:sdt>
            <w:sdtPr>
              <w:alias w:val="Title"/>
              <w:tag w:val=""/>
              <w:id w:val="87829287"/>
              <w:placeholder>
                <w:docPart w:val="6D4D2CB9616142628C77C47F35430C79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B00C8">
                <w:t>Memo</w:t>
              </w:r>
            </w:sdtContent>
          </w:sdt>
        </w:p>
      </w:tc>
      <w:tc>
        <w:tcPr>
          <w:tcW w:w="2880" w:type="dxa"/>
          <w:vAlign w:val="bottom"/>
        </w:tcPr>
        <w:p w14:paraId="6361C6EF" w14:textId="77777777" w:rsidR="00B37CA7" w:rsidRDefault="006B00C8">
          <w:pPr>
            <w:pStyle w:val="Page"/>
          </w:pPr>
          <w:r>
            <w:t>Pg.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>
            <w:t>02</w:t>
          </w:r>
          <w:r>
            <w:fldChar w:fldCharType="end"/>
          </w:r>
        </w:p>
      </w:tc>
    </w:tr>
    <w:tr w:rsidR="00B37CA7" w14:paraId="3DACF8D7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29B72438" w14:textId="77777777" w:rsidR="00B37CA7" w:rsidRDefault="00B37CA7">
          <w:pPr>
            <w:rPr>
              <w:sz w:val="10"/>
            </w:rPr>
          </w:pPr>
        </w:p>
      </w:tc>
      <w:tc>
        <w:tcPr>
          <w:tcW w:w="288" w:type="dxa"/>
        </w:tcPr>
        <w:p w14:paraId="71F5387B" w14:textId="77777777" w:rsidR="00B37CA7" w:rsidRDefault="00B37CA7">
          <w:pPr>
            <w:rPr>
              <w:sz w:val="10"/>
            </w:rPr>
          </w:pPr>
        </w:p>
      </w:tc>
      <w:tc>
        <w:tcPr>
          <w:tcW w:w="5544" w:type="dxa"/>
          <w:shd w:val="clear" w:color="auto" w:fill="000000" w:themeFill="text1"/>
        </w:tcPr>
        <w:p w14:paraId="6784B31A" w14:textId="77777777" w:rsidR="00B37CA7" w:rsidRDefault="00B37CA7">
          <w:pPr>
            <w:rPr>
              <w:sz w:val="10"/>
            </w:rPr>
          </w:pPr>
        </w:p>
      </w:tc>
      <w:tc>
        <w:tcPr>
          <w:tcW w:w="2880" w:type="dxa"/>
          <w:shd w:val="clear" w:color="auto" w:fill="000000" w:themeFill="text1"/>
        </w:tcPr>
        <w:p w14:paraId="68D7E65A" w14:textId="77777777" w:rsidR="00B37CA7" w:rsidRDefault="00B37CA7">
          <w:pPr>
            <w:rPr>
              <w:sz w:val="10"/>
            </w:rPr>
          </w:pPr>
        </w:p>
      </w:tc>
    </w:tr>
  </w:tbl>
  <w:p w14:paraId="2FD32A65" w14:textId="77777777" w:rsidR="00B37CA7" w:rsidRDefault="00B37C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C3"/>
    <w:rsid w:val="000002F9"/>
    <w:rsid w:val="00003184"/>
    <w:rsid w:val="00011DD6"/>
    <w:rsid w:val="000124B3"/>
    <w:rsid w:val="000262E9"/>
    <w:rsid w:val="00040C65"/>
    <w:rsid w:val="00041C6A"/>
    <w:rsid w:val="0005037F"/>
    <w:rsid w:val="000547A1"/>
    <w:rsid w:val="0005662B"/>
    <w:rsid w:val="00065E12"/>
    <w:rsid w:val="00067F3E"/>
    <w:rsid w:val="000740EB"/>
    <w:rsid w:val="00074256"/>
    <w:rsid w:val="000B4614"/>
    <w:rsid w:val="000C7675"/>
    <w:rsid w:val="000E02BD"/>
    <w:rsid w:val="000F2FF3"/>
    <w:rsid w:val="001446AF"/>
    <w:rsid w:val="00163BCF"/>
    <w:rsid w:val="00172BDE"/>
    <w:rsid w:val="00193538"/>
    <w:rsid w:val="00196CAB"/>
    <w:rsid w:val="001B7A15"/>
    <w:rsid w:val="001C0E87"/>
    <w:rsid w:val="001E1004"/>
    <w:rsid w:val="00202342"/>
    <w:rsid w:val="00215EF7"/>
    <w:rsid w:val="00221104"/>
    <w:rsid w:val="00245DDD"/>
    <w:rsid w:val="00246B0C"/>
    <w:rsid w:val="00286E6A"/>
    <w:rsid w:val="002964A3"/>
    <w:rsid w:val="002A0C42"/>
    <w:rsid w:val="002A66CD"/>
    <w:rsid w:val="002B72D5"/>
    <w:rsid w:val="002D3CF2"/>
    <w:rsid w:val="002E133B"/>
    <w:rsid w:val="002E3103"/>
    <w:rsid w:val="002F4C36"/>
    <w:rsid w:val="00316C17"/>
    <w:rsid w:val="00331321"/>
    <w:rsid w:val="003350B6"/>
    <w:rsid w:val="00345E17"/>
    <w:rsid w:val="003A487F"/>
    <w:rsid w:val="003E7AAF"/>
    <w:rsid w:val="003F35B4"/>
    <w:rsid w:val="003F5826"/>
    <w:rsid w:val="004518BB"/>
    <w:rsid w:val="00464E0A"/>
    <w:rsid w:val="00477A2C"/>
    <w:rsid w:val="0048247B"/>
    <w:rsid w:val="004824B6"/>
    <w:rsid w:val="005041C3"/>
    <w:rsid w:val="00531CB4"/>
    <w:rsid w:val="0057429A"/>
    <w:rsid w:val="005841FB"/>
    <w:rsid w:val="005A316F"/>
    <w:rsid w:val="005B3B3D"/>
    <w:rsid w:val="005E19D1"/>
    <w:rsid w:val="005E280B"/>
    <w:rsid w:val="0060610A"/>
    <w:rsid w:val="00610B5B"/>
    <w:rsid w:val="00611A43"/>
    <w:rsid w:val="00615A00"/>
    <w:rsid w:val="00647538"/>
    <w:rsid w:val="006559E3"/>
    <w:rsid w:val="0066082A"/>
    <w:rsid w:val="00687A04"/>
    <w:rsid w:val="00696406"/>
    <w:rsid w:val="006A1081"/>
    <w:rsid w:val="006B00C8"/>
    <w:rsid w:val="006C5589"/>
    <w:rsid w:val="006E4DD3"/>
    <w:rsid w:val="007127E3"/>
    <w:rsid w:val="00721007"/>
    <w:rsid w:val="00731282"/>
    <w:rsid w:val="0078329D"/>
    <w:rsid w:val="007B4A0D"/>
    <w:rsid w:val="007C0831"/>
    <w:rsid w:val="007F2E24"/>
    <w:rsid w:val="0080643E"/>
    <w:rsid w:val="00817231"/>
    <w:rsid w:val="00820989"/>
    <w:rsid w:val="00832632"/>
    <w:rsid w:val="008345F5"/>
    <w:rsid w:val="00841DFA"/>
    <w:rsid w:val="00841F5A"/>
    <w:rsid w:val="0084234D"/>
    <w:rsid w:val="008470C3"/>
    <w:rsid w:val="00885432"/>
    <w:rsid w:val="00887365"/>
    <w:rsid w:val="008A7CBB"/>
    <w:rsid w:val="008D35CA"/>
    <w:rsid w:val="008E3C3B"/>
    <w:rsid w:val="0090053E"/>
    <w:rsid w:val="0090373C"/>
    <w:rsid w:val="00943895"/>
    <w:rsid w:val="00965679"/>
    <w:rsid w:val="00972121"/>
    <w:rsid w:val="00981214"/>
    <w:rsid w:val="00996801"/>
    <w:rsid w:val="00997C67"/>
    <w:rsid w:val="009A2E5C"/>
    <w:rsid w:val="009B4FB3"/>
    <w:rsid w:val="009C2FB6"/>
    <w:rsid w:val="00A1223A"/>
    <w:rsid w:val="00A13600"/>
    <w:rsid w:val="00A137B1"/>
    <w:rsid w:val="00A235D2"/>
    <w:rsid w:val="00A2427A"/>
    <w:rsid w:val="00A76363"/>
    <w:rsid w:val="00A7665D"/>
    <w:rsid w:val="00A778D8"/>
    <w:rsid w:val="00A8566D"/>
    <w:rsid w:val="00AB17CE"/>
    <w:rsid w:val="00AD2822"/>
    <w:rsid w:val="00B3088A"/>
    <w:rsid w:val="00B317E8"/>
    <w:rsid w:val="00B31E5C"/>
    <w:rsid w:val="00B37CA7"/>
    <w:rsid w:val="00B61C10"/>
    <w:rsid w:val="00B66764"/>
    <w:rsid w:val="00B859F9"/>
    <w:rsid w:val="00BA2B71"/>
    <w:rsid w:val="00BA76BD"/>
    <w:rsid w:val="00C1132C"/>
    <w:rsid w:val="00C3123C"/>
    <w:rsid w:val="00C32612"/>
    <w:rsid w:val="00C44B0B"/>
    <w:rsid w:val="00C51906"/>
    <w:rsid w:val="00C576BD"/>
    <w:rsid w:val="00C947E2"/>
    <w:rsid w:val="00C94B85"/>
    <w:rsid w:val="00CD4A79"/>
    <w:rsid w:val="00CE3501"/>
    <w:rsid w:val="00D06A7B"/>
    <w:rsid w:val="00D0739B"/>
    <w:rsid w:val="00D40E29"/>
    <w:rsid w:val="00D573C1"/>
    <w:rsid w:val="00D7593B"/>
    <w:rsid w:val="00D75F4A"/>
    <w:rsid w:val="00DA0D83"/>
    <w:rsid w:val="00DA4A4B"/>
    <w:rsid w:val="00DB3965"/>
    <w:rsid w:val="00DD43BF"/>
    <w:rsid w:val="00DE3C6D"/>
    <w:rsid w:val="00DF36FA"/>
    <w:rsid w:val="00DF4636"/>
    <w:rsid w:val="00E0197E"/>
    <w:rsid w:val="00E02D7D"/>
    <w:rsid w:val="00E10999"/>
    <w:rsid w:val="00E3472A"/>
    <w:rsid w:val="00E4277B"/>
    <w:rsid w:val="00E51FF4"/>
    <w:rsid w:val="00E57ACD"/>
    <w:rsid w:val="00E76407"/>
    <w:rsid w:val="00E85E2A"/>
    <w:rsid w:val="00E86361"/>
    <w:rsid w:val="00E87E37"/>
    <w:rsid w:val="00EA0745"/>
    <w:rsid w:val="00EB4CE9"/>
    <w:rsid w:val="00ED09F4"/>
    <w:rsid w:val="00EE1E40"/>
    <w:rsid w:val="00EE7C81"/>
    <w:rsid w:val="00EF18A3"/>
    <w:rsid w:val="00F13758"/>
    <w:rsid w:val="00F22898"/>
    <w:rsid w:val="00F368CB"/>
    <w:rsid w:val="00F56D1A"/>
    <w:rsid w:val="00F6403C"/>
    <w:rsid w:val="00F70D6A"/>
    <w:rsid w:val="00F81394"/>
    <w:rsid w:val="00FC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40A82"/>
  <w15:docId w15:val="{97A4C511-878F-439A-AFCF-0159AA9D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lang w:val="en-GB" w:eastAsia="en-US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8BB"/>
    <w:rPr>
      <w:color w:val="000000" w:themeColor="tex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qFormat/>
    <w:rsid w:val="004518BB"/>
    <w:pPr>
      <w:spacing w:after="40" w:line="240" w:lineRule="auto"/>
    </w:pPr>
    <w:rPr>
      <w:rFonts w:cstheme="majorHAnsi"/>
      <w:sz w:val="36"/>
      <w:szCs w:val="42"/>
    </w:rPr>
  </w:style>
  <w:style w:type="character" w:customStyle="1" w:styleId="DateChar">
    <w:name w:val="Date Char"/>
    <w:basedOn w:val="DefaultParagraphFont"/>
    <w:link w:val="Date"/>
    <w:uiPriority w:val="99"/>
    <w:rsid w:val="004518BB"/>
    <w:rPr>
      <w:rFonts w:cstheme="majorHAnsi"/>
      <w:color w:val="000000" w:themeColor="text1"/>
      <w:sz w:val="36"/>
      <w:szCs w:val="42"/>
      <w:lang w:val="en-US"/>
    </w:rPr>
  </w:style>
  <w:style w:type="paragraph" w:styleId="Footer">
    <w:name w:val="footer"/>
    <w:basedOn w:val="Normal"/>
    <w:link w:val="FooterChar"/>
    <w:uiPriority w:val="99"/>
    <w:semiHidden/>
    <w:qFormat/>
    <w:rsid w:val="00A8566D"/>
    <w:pPr>
      <w:spacing w:after="0" w:line="240" w:lineRule="auto"/>
      <w:ind w:left="29" w:right="29"/>
    </w:pPr>
    <w:rPr>
      <w:color w:val="DDDDDD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93538"/>
    <w:rPr>
      <w:color w:val="DDDDDD" w:themeColor="accent1"/>
      <w:lang w:val="en-US"/>
    </w:rPr>
  </w:style>
  <w:style w:type="paragraph" w:customStyle="1" w:styleId="FormHeading">
    <w:name w:val="Form Heading"/>
    <w:basedOn w:val="Normal"/>
    <w:qFormat/>
    <w:rsid w:val="004518BB"/>
    <w:pPr>
      <w:spacing w:before="320" w:after="0" w:line="240" w:lineRule="auto"/>
    </w:pPr>
    <w:rPr>
      <w:rFonts w:asciiTheme="majorHAnsi" w:hAnsiTheme="majorHAnsi" w:cs="Times New Roman (Body CS)"/>
      <w:b/>
      <w:caps/>
      <w:spacing w:val="10"/>
      <w:szCs w:val="26"/>
    </w:rPr>
  </w:style>
  <w:style w:type="paragraph" w:customStyle="1" w:styleId="Graphic">
    <w:name w:val="Graphic"/>
    <w:basedOn w:val="Normal"/>
    <w:uiPriority w:val="99"/>
    <w:semiHidden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semiHidden/>
    <w:qFormat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3538"/>
    <w:rPr>
      <w:color w:val="000000" w:themeColor="text1"/>
      <w:lang w:val="en-US"/>
    </w:rPr>
  </w:style>
  <w:style w:type="table" w:styleId="TableGrid">
    <w:name w:val="Table Grid"/>
    <w:basedOn w:val="TableNormal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Organization">
    <w:name w:val="Organization"/>
    <w:basedOn w:val="Normal"/>
    <w:uiPriority w:val="2"/>
    <w:qFormat/>
    <w:rsid w:val="00D75F4A"/>
    <w:pPr>
      <w:spacing w:after="60" w:line="240" w:lineRule="auto"/>
      <w:ind w:left="29" w:right="29"/>
    </w:pPr>
    <w:rPr>
      <w:rFonts w:cs="Times New Roman (Body CS)"/>
      <w:b/>
      <w:caps/>
      <w:color w:val="DDDDDD" w:themeColor="accent1"/>
      <w:spacing w:val="10"/>
      <w:sz w:val="36"/>
    </w:rPr>
  </w:style>
  <w:style w:type="paragraph" w:customStyle="1" w:styleId="Page">
    <w:name w:val="Page"/>
    <w:basedOn w:val="Normal"/>
    <w:next w:val="Normal"/>
    <w:uiPriority w:val="99"/>
    <w:unhideWhenUsed/>
    <w:pPr>
      <w:spacing w:after="40" w:line="240" w:lineRule="auto"/>
      <w:jc w:val="right"/>
    </w:pPr>
    <w:rPr>
      <w:noProof/>
      <w:sz w:val="36"/>
      <w:szCs w:val="18"/>
    </w:rPr>
  </w:style>
  <w:style w:type="character" w:styleId="PageNumber">
    <w:name w:val="page number"/>
    <w:basedOn w:val="DefaultParagraphFont"/>
    <w:uiPriority w:val="99"/>
    <w:unhideWhenUsed/>
    <w:rPr>
      <w:b w:val="0"/>
      <w:color w:val="000000" w:themeColor="text1"/>
      <w:sz w:val="44"/>
    </w:rPr>
  </w:style>
  <w:style w:type="paragraph" w:styleId="Title">
    <w:name w:val="Title"/>
    <w:basedOn w:val="Normal"/>
    <w:next w:val="Normal"/>
    <w:link w:val="TitleChar"/>
    <w:uiPriority w:val="2"/>
    <w:qFormat/>
    <w:rsid w:val="004518BB"/>
    <w:pPr>
      <w:spacing w:after="40" w:line="240" w:lineRule="auto"/>
      <w:ind w:right="115"/>
    </w:pPr>
    <w:rPr>
      <w:rFonts w:asciiTheme="majorHAnsi" w:hAnsiTheme="majorHAnsi"/>
      <w:b/>
      <w:color w:val="DDDDDD" w:themeColor="accent1"/>
      <w:sz w:val="72"/>
      <w:szCs w:val="42"/>
    </w:rPr>
  </w:style>
  <w:style w:type="character" w:customStyle="1" w:styleId="TitleChar">
    <w:name w:val="Title Char"/>
    <w:basedOn w:val="DefaultParagraphFont"/>
    <w:link w:val="Title"/>
    <w:uiPriority w:val="2"/>
    <w:rsid w:val="004518BB"/>
    <w:rPr>
      <w:rFonts w:asciiTheme="majorHAnsi" w:hAnsiTheme="majorHAnsi"/>
      <w:b/>
      <w:color w:val="DDDDDD" w:themeColor="accent1"/>
      <w:sz w:val="72"/>
      <w:szCs w:val="42"/>
      <w:lang w:val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semiHidden/>
    <w:qFormat/>
    <w:rPr>
      <w:b/>
      <w:bCs/>
    </w:rPr>
  </w:style>
  <w:style w:type="paragraph" w:customStyle="1" w:styleId="FormText">
    <w:name w:val="Form Text"/>
    <w:basedOn w:val="Normal"/>
    <w:qFormat/>
    <w:rsid w:val="004518BB"/>
    <w:pPr>
      <w:spacing w:after="0" w:line="264" w:lineRule="auto"/>
    </w:pPr>
    <w:rPr>
      <w:b/>
      <w:color w:val="DDDDDD" w:themeColor="accent1"/>
    </w:rPr>
  </w:style>
  <w:style w:type="paragraph" w:customStyle="1" w:styleId="PageHeading">
    <w:name w:val="Page Heading"/>
    <w:basedOn w:val="Normal"/>
    <w:uiPriority w:val="1"/>
    <w:qFormat/>
    <w:rsid w:val="004518BB"/>
    <w:pPr>
      <w:spacing w:before="320" w:after="200"/>
    </w:pPr>
    <w:rPr>
      <w:rFonts w:asciiTheme="majorHAnsi" w:hAnsiTheme="majorHAnsi" w:cs="Times New Roman (Body CS)"/>
      <w:b/>
      <w:caps/>
      <w:spacing w:val="10"/>
    </w:rPr>
  </w:style>
  <w:style w:type="paragraph" w:styleId="Signature">
    <w:name w:val="Signature"/>
    <w:basedOn w:val="Normal"/>
    <w:link w:val="SignatureChar"/>
    <w:uiPriority w:val="99"/>
    <w:rsid w:val="00C947E2"/>
    <w:pPr>
      <w:spacing w:after="0"/>
    </w:pPr>
  </w:style>
  <w:style w:type="character" w:customStyle="1" w:styleId="SignatureChar">
    <w:name w:val="Signature Char"/>
    <w:basedOn w:val="DefaultParagraphFont"/>
    <w:link w:val="Signature"/>
    <w:uiPriority w:val="99"/>
    <w:rsid w:val="00C947E2"/>
    <w:rPr>
      <w:color w:val="000000" w:themeColor="text1"/>
      <w:lang w:val="en-US"/>
    </w:rPr>
  </w:style>
  <w:style w:type="paragraph" w:customStyle="1" w:styleId="PhoneandFaxNumbers">
    <w:name w:val="Phone and Fax Numbers"/>
    <w:basedOn w:val="Footer"/>
    <w:qFormat/>
    <w:rsid w:val="00C947E2"/>
  </w:style>
  <w:style w:type="character" w:styleId="Emphasis">
    <w:name w:val="Emphasis"/>
    <w:uiPriority w:val="20"/>
    <w:qFormat/>
    <w:rsid w:val="00C947E2"/>
    <w:rPr>
      <w:b/>
      <w:i w:val="0"/>
      <w:iCs/>
      <w:color w:val="DDDDDD" w:themeColor="accent1"/>
    </w:rPr>
  </w:style>
  <w:style w:type="table" w:styleId="PlainTable3">
    <w:name w:val="Plain Table 3"/>
    <w:basedOn w:val="TableNormal"/>
    <w:uiPriority w:val="42"/>
    <w:rsid w:val="008064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fairborn\AppData\Roaming\Microsoft\Templates\Business%20memo%20(bold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28A98463684A28A8CA65394FA72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237AF-5778-4677-AC6A-5DD2FB091C7C}"/>
      </w:docPartPr>
      <w:docPartBody>
        <w:p w:rsidR="006C2229" w:rsidRDefault="006C2229">
          <w:pPr>
            <w:pStyle w:val="8A28A98463684A28A8CA65394FA72CD3"/>
          </w:pPr>
          <w:r w:rsidRPr="00193538">
            <w:t>05.26.2023</w:t>
          </w:r>
        </w:p>
      </w:docPartBody>
    </w:docPart>
    <w:docPart>
      <w:docPartPr>
        <w:name w:val="FF2A6B739B164552AAD9856A50315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B5EFF-CA39-42FD-81BC-3F7624F22EC8}"/>
      </w:docPartPr>
      <w:docPartBody>
        <w:p w:rsidR="006C2229" w:rsidRDefault="006C2229">
          <w:pPr>
            <w:pStyle w:val="FF2A6B739B164552AAD9856A50315651"/>
          </w:pPr>
          <w:r w:rsidRPr="00193538">
            <w:t>Memo</w:t>
          </w:r>
        </w:p>
      </w:docPartBody>
    </w:docPart>
    <w:docPart>
      <w:docPartPr>
        <w:name w:val="91D32E49DE8040C9911799FB8BB21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A3165-E518-413F-AED6-3B1F667D1878}"/>
      </w:docPartPr>
      <w:docPartBody>
        <w:p w:rsidR="006C2229" w:rsidRDefault="006C2229">
          <w:pPr>
            <w:pStyle w:val="91D32E49DE8040C9911799FB8BB21870"/>
          </w:pPr>
          <w:r w:rsidRPr="00193538">
            <w:t>To</w:t>
          </w:r>
        </w:p>
      </w:docPartBody>
    </w:docPart>
    <w:docPart>
      <w:docPartPr>
        <w:name w:val="9FE612EA511C44A0BEF59E28DD9CE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27F54-F98C-42BC-90AA-EA480EC34D47}"/>
      </w:docPartPr>
      <w:docPartBody>
        <w:p w:rsidR="006C2229" w:rsidRDefault="006C2229">
          <w:pPr>
            <w:pStyle w:val="9FE612EA511C44A0BEF59E28DD9CE55F"/>
          </w:pPr>
          <w:r w:rsidRPr="00193538">
            <w:t>All</w:t>
          </w:r>
        </w:p>
      </w:docPartBody>
    </w:docPart>
    <w:docPart>
      <w:docPartPr>
        <w:name w:val="830A2FBF873A4E9DA34F1F9B1CBE7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57444-5198-4BE3-892B-01090B08BBC0}"/>
      </w:docPartPr>
      <w:docPartBody>
        <w:p w:rsidR="006C2229" w:rsidRDefault="006C2229">
          <w:pPr>
            <w:pStyle w:val="830A2FBF873A4E9DA34F1F9B1CBE72F5"/>
          </w:pPr>
          <w:r w:rsidRPr="00193538">
            <w:t>From</w:t>
          </w:r>
        </w:p>
      </w:docPartBody>
    </w:docPart>
    <w:docPart>
      <w:docPartPr>
        <w:name w:val="6279C2030563489789E95AAF14CB3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2FC22-9C1F-43CC-B2C7-425671D379C4}"/>
      </w:docPartPr>
      <w:docPartBody>
        <w:p w:rsidR="006C2229" w:rsidRDefault="006C2229">
          <w:pPr>
            <w:pStyle w:val="6279C2030563489789E95AAF14CB3B56"/>
          </w:pPr>
          <w:r w:rsidRPr="00193538">
            <w:t>Ayano Harada</w:t>
          </w:r>
        </w:p>
      </w:docPartBody>
    </w:docPart>
    <w:docPart>
      <w:docPartPr>
        <w:name w:val="5F6B87D079434EA8B9A73602FB5C6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F531F-8953-463F-B114-C0CF016C5636}"/>
      </w:docPartPr>
      <w:docPartBody>
        <w:p w:rsidR="006C2229" w:rsidRDefault="006C2229">
          <w:pPr>
            <w:pStyle w:val="5F6B87D079434EA8B9A73602FB5C60B8"/>
          </w:pPr>
          <w:r w:rsidRPr="00193538">
            <w:t>Re</w:t>
          </w:r>
        </w:p>
      </w:docPartBody>
    </w:docPart>
    <w:docPart>
      <w:docPartPr>
        <w:name w:val="6D4D2CB9616142628C77C47F35430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3275A-ABD3-44E7-8C7A-FBDFB722ABB0}"/>
      </w:docPartPr>
      <w:docPartBody>
        <w:p w:rsidR="006C2229" w:rsidRDefault="006C2229">
          <w:pPr>
            <w:pStyle w:val="6D4D2CB9616142628C77C47F35430C79"/>
          </w:pPr>
          <w:r w:rsidRPr="00C947E2">
            <w:rPr>
              <w:rStyle w:val="Emphasis"/>
            </w:rPr>
            <w:t>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3C"/>
    <w:rsid w:val="00215EF7"/>
    <w:rsid w:val="002E7F3C"/>
    <w:rsid w:val="004C347B"/>
    <w:rsid w:val="006C2229"/>
    <w:rsid w:val="0088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28A98463684A28A8CA65394FA72CD3">
    <w:name w:val="8A28A98463684A28A8CA65394FA72CD3"/>
  </w:style>
  <w:style w:type="paragraph" w:customStyle="1" w:styleId="FF2A6B739B164552AAD9856A50315651">
    <w:name w:val="FF2A6B739B164552AAD9856A50315651"/>
  </w:style>
  <w:style w:type="paragraph" w:customStyle="1" w:styleId="91D32E49DE8040C9911799FB8BB21870">
    <w:name w:val="91D32E49DE8040C9911799FB8BB21870"/>
  </w:style>
  <w:style w:type="paragraph" w:customStyle="1" w:styleId="9FE612EA511C44A0BEF59E28DD9CE55F">
    <w:name w:val="9FE612EA511C44A0BEF59E28DD9CE55F"/>
  </w:style>
  <w:style w:type="paragraph" w:customStyle="1" w:styleId="830A2FBF873A4E9DA34F1F9B1CBE72F5">
    <w:name w:val="830A2FBF873A4E9DA34F1F9B1CBE72F5"/>
  </w:style>
  <w:style w:type="paragraph" w:customStyle="1" w:styleId="6279C2030563489789E95AAF14CB3B56">
    <w:name w:val="6279C2030563489789E95AAF14CB3B56"/>
  </w:style>
  <w:style w:type="paragraph" w:customStyle="1" w:styleId="5F6B87D079434EA8B9A73602FB5C60B8">
    <w:name w:val="5F6B87D079434EA8B9A73602FB5C60B8"/>
  </w:style>
  <w:style w:type="paragraph" w:customStyle="1" w:styleId="01655EB655BD4CC498B53A55147DD147">
    <w:name w:val="01655EB655BD4CC498B53A55147DD147"/>
  </w:style>
  <w:style w:type="character" w:styleId="Emphasis">
    <w:name w:val="Emphasis"/>
    <w:uiPriority w:val="20"/>
    <w:qFormat/>
    <w:rPr>
      <w:b/>
      <w:i w:val="0"/>
      <w:iCs/>
      <w:color w:val="156082" w:themeColor="accent1"/>
    </w:rPr>
  </w:style>
  <w:style w:type="paragraph" w:customStyle="1" w:styleId="6D4D2CB9616142628C77C47F35430C79">
    <w:name w:val="6D4D2CB9616142628C77C47F35430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7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C18CB9-4964-4452-811E-FDC2E7609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B9B7B5-79F9-452C-8D4B-D1D7DE07A1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6F75B7-62D7-46A3-849D-863E6546F9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Business memo (bold design)</Template>
  <TotalTime>201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Fairborn, Katherine</dc:creator>
  <cp:lastModifiedBy>Fairborn, Katherine</cp:lastModifiedBy>
  <cp:revision>105</cp:revision>
  <cp:lastPrinted>2025-09-01T22:07:00Z</cp:lastPrinted>
  <dcterms:created xsi:type="dcterms:W3CDTF">2025-09-01T19:06:00Z</dcterms:created>
  <dcterms:modified xsi:type="dcterms:W3CDTF">2025-09-01T22:27:00Z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