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8B13" w14:textId="77777777" w:rsidR="00EF4788" w:rsidRDefault="00EF4788" w:rsidP="005E1958">
      <w:pPr>
        <w:rPr>
          <w:rFonts w:cstheme="minorHAnsi"/>
        </w:rPr>
      </w:pPr>
    </w:p>
    <w:p w14:paraId="0430B610" w14:textId="4D5CDF1E" w:rsidR="005E1958" w:rsidRPr="007C5937" w:rsidRDefault="00EF4788" w:rsidP="005E1958">
      <w:pPr>
        <w:rPr>
          <w:rFonts w:cstheme="minorHAnsi"/>
        </w:rPr>
      </w:pPr>
      <w:r w:rsidRPr="00EF4788">
        <w:rPr>
          <w:b/>
          <w:bCs/>
          <w:noProof/>
        </w:rPr>
        <mc:AlternateContent>
          <mc:Choice Requires="wps">
            <w:drawing>
              <wp:anchor distT="0" distB="0" distL="114300" distR="114300" simplePos="0" relativeHeight="251659264" behindDoc="0" locked="0" layoutInCell="1" allowOverlap="1" wp14:anchorId="4DD6342C" wp14:editId="46E8A989">
                <wp:simplePos x="0" y="0"/>
                <wp:positionH relativeFrom="column">
                  <wp:posOffset>4191000</wp:posOffset>
                </wp:positionH>
                <wp:positionV relativeFrom="page">
                  <wp:posOffset>276225</wp:posOffset>
                </wp:positionV>
                <wp:extent cx="2428875" cy="990600"/>
                <wp:effectExtent l="0" t="0" r="9525" b="0"/>
                <wp:wrapThrough wrapText="bothSides">
                  <wp:wrapPolygon edited="0">
                    <wp:start x="0" y="0"/>
                    <wp:lineTo x="0" y="21185"/>
                    <wp:lineTo x="21515" y="21185"/>
                    <wp:lineTo x="2151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990600"/>
                        </a:xfrm>
                        <a:prstGeom prst="rect">
                          <a:avLst/>
                        </a:prstGeom>
                        <a:solidFill>
                          <a:srgbClr val="FFFFFF"/>
                        </a:solidFill>
                        <a:ln w="9525">
                          <a:noFill/>
                          <a:miter lim="800000"/>
                          <a:headEnd/>
                          <a:tailEnd/>
                        </a:ln>
                      </wps:spPr>
                      <wps:txbx>
                        <w:txbxContent>
                          <w:p w14:paraId="369D73E6" w14:textId="7CCE9B48" w:rsidR="00EF4788" w:rsidRPr="00583AFD" w:rsidRDefault="00494A4A" w:rsidP="00EF4788">
                            <w:pPr>
                              <w:jc w:val="center"/>
                              <w:rPr>
                                <w:rFonts w:cstheme="minorHAnsi"/>
                                <w:b/>
                                <w:bCs/>
                                <w:sz w:val="36"/>
                                <w:szCs w:val="36"/>
                              </w:rPr>
                            </w:pPr>
                            <w:r>
                              <w:rPr>
                                <w:rFonts w:cstheme="minorHAnsi"/>
                                <w:b/>
                                <w:bCs/>
                                <w:sz w:val="36"/>
                                <w:szCs w:val="36"/>
                              </w:rPr>
                              <w:t>STATEMENT</w:t>
                            </w:r>
                          </w:p>
                          <w:p w14:paraId="5173FD45" w14:textId="0AF2BB96" w:rsidR="00EF4788" w:rsidRPr="00566872" w:rsidRDefault="00EF4788" w:rsidP="00EF4788">
                            <w:pPr>
                              <w:jc w:val="center"/>
                              <w:rPr>
                                <w:rFonts w:cstheme="minorHAnsi"/>
                                <w:i/>
                                <w:iCs/>
                              </w:rPr>
                            </w:pPr>
                            <w:hyperlink r:id="rId8" w:history="1">
                              <w:r w:rsidRPr="00566872">
                                <w:rPr>
                                  <w:rStyle w:val="Hyperlink"/>
                                  <w:rFonts w:cstheme="minorHAnsi"/>
                                </w:rPr>
                                <w:t xml:space="preserve">WTCS logos, President </w:t>
                              </w:r>
                              <w:r>
                                <w:rPr>
                                  <w:rStyle w:val="Hyperlink"/>
                                  <w:rFonts w:cstheme="minorHAnsi"/>
                                </w:rPr>
                                <w:t>Merrifield</w:t>
                              </w:r>
                              <w:r w:rsidRPr="00566872">
                                <w:rPr>
                                  <w:rStyle w:val="Hyperlink"/>
                                  <w:rFonts w:cstheme="minorHAnsi"/>
                                </w:rPr>
                                <w:t xml:space="preserve"> headshot, map of our colleges</w:t>
                              </w:r>
                            </w:hyperlink>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DD6342C" id="_x0000_t202" coordsize="21600,21600" o:spt="202" path="m,l,21600r21600,l21600,xe">
                <v:stroke joinstyle="miter"/>
                <v:path gradientshapeok="t" o:connecttype="rect"/>
              </v:shapetype>
              <v:shape id="Text Box 2" o:spid="_x0000_s1026" type="#_x0000_t202" style="position:absolute;margin-left:330pt;margin-top:21.75pt;width:191.2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dMDQIAAPYDAAAOAAAAZHJzL2Uyb0RvYy54bWysU9tu2zAMfR+wfxD0vtgJkjYx4hRdugwD&#10;ugvQ7QNkWY6FyaJGKbGzrx8lp2nQvQ3TgyCK1CF5eLS+GzrDjgq9Blvy6STnTFkJtbb7kv/4vnu3&#10;5MwHYWthwKqSn5Tnd5u3b9a9K9QMWjC1QkYg1he9K3kbgiuyzMtWdcJPwClLzgawE4FM3Gc1ip7Q&#10;O5PN8vwm6wFrhyCV93T7MDr5JuE3jZLha9N4FZgpOdUW0o5pr+Kebdai2KNwrZbnMsQ/VNEJbSnp&#10;BepBBMEOqP+C6rRE8NCEiYQug6bRUqUeqJtp/qqbp1Y4lXohcry70OT/H6z8cnxy35CF4T0MNMDU&#10;hHePIH96ZmHbCrtX94jQt0rUlHgaKct654vz00i1L3wEqfrPUNOQxSFAAhoa7CIr1CcjdBrA6UK6&#10;GgKTdDmbz5bL2wVnknyrVX6Tp6lkonh+7dCHjwo6Fg8lRxpqQhfHRx9iNaJ4DonJPBhd77QxycB9&#10;tTXIjoIEsEsrNfAqzFjWU/bFbJGQLcT3SRudDiRQo7uSL/O4RslENj7YOoUEoc14pkqMPdMTGRm5&#10;CUM1UGCkqYL6REQhjEKkj0OHFvA3Zz2JsOT+10Gg4sx8skT2ajqfR9UmY764nZGB157q2iOsJKiS&#10;B87G4zYkpUceLNzTUBqd+Hqp5FwriSvReP4IUb3Xdop6+a6bPwAAAP//AwBQSwMEFAAGAAgAAAAh&#10;AKBx4r7fAAAACwEAAA8AAABkcnMvZG93bnJldi54bWxMj8FOwzAQRO9I/IO1SFwQdShJStI4FSCB&#10;uLb0AzbxNoka21HsNunfsz3R24x2NPum2MymF2cafeesgpdFBIJs7XRnGwX736/nNxA+oNXYO0sK&#10;LuRhU97fFZhrN9ktnXehEVxifY4K2hCGXEpft2TQL9xAlm8HNxoMbMdG6hEnLje9XEZRKg12lj+0&#10;ONBnS/VxdzIKDj/TU5JN1XfYr7Zx+oHdqnIXpR4f5vc1iEBz+A/DFZ/RoWSmyp2s9qJXkKYRbwkK&#10;4tcExDUQxUtWFassS0CWhbzdUP4BAAD//wMAUEsBAi0AFAAGAAgAAAAhALaDOJL+AAAA4QEAABMA&#10;AAAAAAAAAAAAAAAAAAAAAFtDb250ZW50X1R5cGVzXS54bWxQSwECLQAUAAYACAAAACEAOP0h/9YA&#10;AACUAQAACwAAAAAAAAAAAAAAAAAvAQAAX3JlbHMvLnJlbHNQSwECLQAUAAYACAAAACEAOHDHTA0C&#10;AAD2AwAADgAAAAAAAAAAAAAAAAAuAgAAZHJzL2Uyb0RvYy54bWxQSwECLQAUAAYACAAAACEAoHHi&#10;vt8AAAALAQAADwAAAAAAAAAAAAAAAABnBAAAZHJzL2Rvd25yZXYueG1sUEsFBgAAAAAEAAQA8wAA&#10;AHMFAAAAAA==&#10;" stroked="f">
                <v:textbox>
                  <w:txbxContent>
                    <w:p w14:paraId="369D73E6" w14:textId="7CCE9B48" w:rsidR="00EF4788" w:rsidRPr="00583AFD" w:rsidRDefault="00494A4A" w:rsidP="00EF4788">
                      <w:pPr>
                        <w:jc w:val="center"/>
                        <w:rPr>
                          <w:rFonts w:cstheme="minorHAnsi"/>
                          <w:b/>
                          <w:bCs/>
                          <w:sz w:val="36"/>
                          <w:szCs w:val="36"/>
                        </w:rPr>
                      </w:pPr>
                      <w:r>
                        <w:rPr>
                          <w:rFonts w:cstheme="minorHAnsi"/>
                          <w:b/>
                          <w:bCs/>
                          <w:sz w:val="36"/>
                          <w:szCs w:val="36"/>
                        </w:rPr>
                        <w:t>STATEMENT</w:t>
                      </w:r>
                    </w:p>
                    <w:p w14:paraId="5173FD45" w14:textId="0AF2BB96" w:rsidR="00EF4788" w:rsidRPr="00566872" w:rsidRDefault="00EF4788" w:rsidP="00EF4788">
                      <w:pPr>
                        <w:jc w:val="center"/>
                        <w:rPr>
                          <w:rFonts w:cstheme="minorHAnsi"/>
                          <w:i/>
                          <w:iCs/>
                        </w:rPr>
                      </w:pPr>
                      <w:hyperlink r:id="rId9" w:history="1">
                        <w:r w:rsidRPr="00566872">
                          <w:rPr>
                            <w:rStyle w:val="Hyperlink"/>
                            <w:rFonts w:cstheme="minorHAnsi"/>
                          </w:rPr>
                          <w:t xml:space="preserve">WTCS logos, President </w:t>
                        </w:r>
                        <w:r>
                          <w:rPr>
                            <w:rStyle w:val="Hyperlink"/>
                            <w:rFonts w:cstheme="minorHAnsi"/>
                          </w:rPr>
                          <w:t>Merrifield</w:t>
                        </w:r>
                        <w:r w:rsidRPr="00566872">
                          <w:rPr>
                            <w:rStyle w:val="Hyperlink"/>
                            <w:rFonts w:cstheme="minorHAnsi"/>
                          </w:rPr>
                          <w:t xml:space="preserve"> headshot, map of our colleges</w:t>
                        </w:r>
                      </w:hyperlink>
                    </w:p>
                  </w:txbxContent>
                </v:textbox>
                <w10:wrap type="through" anchory="page"/>
              </v:shape>
            </w:pict>
          </mc:Fallback>
        </mc:AlternateContent>
      </w:r>
      <w:r w:rsidR="005E1958" w:rsidRPr="00EF4788">
        <w:rPr>
          <w:rFonts w:cstheme="minorHAnsi"/>
          <w:b/>
          <w:bCs/>
        </w:rPr>
        <w:t xml:space="preserve">FOR IMMEDIATE RELEASE: July </w:t>
      </w:r>
      <w:r w:rsidR="007540A2">
        <w:rPr>
          <w:rFonts w:cstheme="minorHAnsi"/>
          <w:b/>
          <w:bCs/>
        </w:rPr>
        <w:t>14</w:t>
      </w:r>
      <w:r w:rsidRPr="00EF4788">
        <w:rPr>
          <w:rFonts w:cstheme="minorHAnsi"/>
          <w:b/>
          <w:bCs/>
        </w:rPr>
        <w:t>, 2025</w:t>
      </w:r>
      <w:r w:rsidR="005E1958" w:rsidRPr="007C5937">
        <w:rPr>
          <w:rFonts w:cstheme="minorHAnsi"/>
        </w:rPr>
        <w:br/>
      </w:r>
      <w:r w:rsidR="005E1958" w:rsidRPr="00EF4788">
        <w:rPr>
          <w:rFonts w:cstheme="minorHAnsi"/>
          <w:b/>
          <w:bCs/>
        </w:rPr>
        <w:t>Contact:</w:t>
      </w:r>
      <w:r w:rsidR="005E1958" w:rsidRPr="007C5937">
        <w:rPr>
          <w:rFonts w:cstheme="minorHAnsi"/>
        </w:rPr>
        <w:t xml:space="preserve"> Katy Pettersen, 608.266.2991, </w:t>
      </w:r>
      <w:hyperlink r:id="rId10" w:history="1">
        <w:r w:rsidR="005E1958" w:rsidRPr="007C5937">
          <w:rPr>
            <w:rStyle w:val="Hyperlink"/>
            <w:rFonts w:cstheme="minorHAnsi"/>
          </w:rPr>
          <w:t>katy.pettersen@wtcsystem.edu</w:t>
        </w:r>
      </w:hyperlink>
    </w:p>
    <w:p w14:paraId="133619A7" w14:textId="77777777" w:rsidR="00494A4A" w:rsidRDefault="00494A4A" w:rsidP="00E01FBF">
      <w:pPr>
        <w:spacing w:after="0"/>
        <w:jc w:val="center"/>
        <w:rPr>
          <w:rFonts w:cstheme="minorHAnsi"/>
          <w:b/>
          <w:bCs/>
          <w:sz w:val="36"/>
          <w:szCs w:val="36"/>
        </w:rPr>
      </w:pPr>
    </w:p>
    <w:p w14:paraId="37B8E5A0" w14:textId="162B38FE" w:rsidR="005E1958" w:rsidRPr="00DF6F03" w:rsidRDefault="005E1958" w:rsidP="00E01FBF">
      <w:pPr>
        <w:spacing w:after="0"/>
        <w:jc w:val="center"/>
        <w:rPr>
          <w:rFonts w:cstheme="minorHAnsi"/>
          <w:b/>
          <w:bCs/>
          <w:sz w:val="36"/>
          <w:szCs w:val="36"/>
        </w:rPr>
      </w:pPr>
      <w:r>
        <w:rPr>
          <w:rFonts w:cstheme="minorHAnsi"/>
          <w:b/>
          <w:bCs/>
          <w:sz w:val="36"/>
          <w:szCs w:val="36"/>
        </w:rPr>
        <w:t xml:space="preserve">Wisconsin Technical College System </w:t>
      </w:r>
      <w:r w:rsidR="007540A2">
        <w:rPr>
          <w:rFonts w:cstheme="minorHAnsi"/>
          <w:b/>
          <w:bCs/>
          <w:sz w:val="36"/>
          <w:szCs w:val="36"/>
        </w:rPr>
        <w:t>statement of support for legal action to restore AEFLA funding</w:t>
      </w:r>
    </w:p>
    <w:p w14:paraId="5F4AF0AD" w14:textId="4B5F8DCC" w:rsidR="007540A2" w:rsidRPr="007540A2" w:rsidRDefault="00494A4A" w:rsidP="007540A2">
      <w:pPr>
        <w:rPr>
          <w:rFonts w:cstheme="minorHAnsi"/>
        </w:rPr>
      </w:pPr>
      <w:r>
        <w:rPr>
          <w:rFonts w:cstheme="minorHAnsi"/>
        </w:rPr>
        <w:t xml:space="preserve">MADISON - </w:t>
      </w:r>
      <w:r w:rsidR="007540A2" w:rsidRPr="007540A2">
        <w:rPr>
          <w:rFonts w:cstheme="minorHAnsi"/>
        </w:rPr>
        <w:t xml:space="preserve">The Wisconsin Technical College System (WTCS) supports </w:t>
      </w:r>
      <w:r>
        <w:rPr>
          <w:rFonts w:cstheme="minorHAnsi"/>
        </w:rPr>
        <w:t xml:space="preserve">Wisconsin joining </w:t>
      </w:r>
      <w:r w:rsidR="007540A2" w:rsidRPr="007540A2">
        <w:rPr>
          <w:rFonts w:cstheme="minorHAnsi"/>
        </w:rPr>
        <w:t>the</w:t>
      </w:r>
      <w:r>
        <w:rPr>
          <w:rFonts w:cstheme="minorHAnsi"/>
        </w:rPr>
        <w:t xml:space="preserve"> coalition of states suing the Trump Administration</w:t>
      </w:r>
      <w:r w:rsidR="007540A2" w:rsidRPr="007540A2">
        <w:rPr>
          <w:rFonts w:cstheme="minorHAnsi"/>
        </w:rPr>
        <w:t xml:space="preserve"> to restore funding under the Adult Education and Family Literacy Act (AEFLA).</w:t>
      </w:r>
    </w:p>
    <w:p w14:paraId="58FFFAF5" w14:textId="727A56BF" w:rsidR="007540A2" w:rsidRPr="00494A4A" w:rsidRDefault="00712AAA" w:rsidP="007540A2">
      <w:pPr>
        <w:rPr>
          <w:rFonts w:cstheme="minorHAnsi"/>
        </w:rPr>
      </w:pPr>
      <w:r w:rsidRPr="00494A4A">
        <w:rPr>
          <w:rFonts w:cstheme="minorHAnsi"/>
        </w:rPr>
        <w:t xml:space="preserve">Of the 34,000 students enrolled in adult education at Wisconsin’s 16 technical colleges each year, over 17,000 depend on AEFLA funding to access these essential services, delivered through </w:t>
      </w:r>
      <w:r w:rsidRPr="00494A4A">
        <w:rPr>
          <w:rFonts w:cstheme="minorHAnsi"/>
        </w:rPr>
        <w:t>our</w:t>
      </w:r>
      <w:r w:rsidRPr="00494A4A">
        <w:rPr>
          <w:rFonts w:cstheme="minorHAnsi"/>
        </w:rPr>
        <w:t xml:space="preserve"> colleges and community-based organizations.</w:t>
      </w:r>
      <w:r w:rsidR="007540A2" w:rsidRPr="007540A2">
        <w:rPr>
          <w:rFonts w:cstheme="minorHAnsi"/>
        </w:rPr>
        <w:t xml:space="preserve"> In the 2023–24 academic year alone, over 2,500 of these learners enrolled in postsecondary occupational programs at our colleges - programs that directly lead to career pathways and help meet the workforce needs of Wisconsin employers.</w:t>
      </w:r>
    </w:p>
    <w:p w14:paraId="31737A16" w14:textId="77777777" w:rsidR="00494A4A" w:rsidRPr="00494A4A" w:rsidRDefault="00494A4A" w:rsidP="00494A4A">
      <w:pPr>
        <w:rPr>
          <w:rFonts w:cstheme="minorHAnsi"/>
        </w:rPr>
      </w:pPr>
      <w:r w:rsidRPr="00494A4A">
        <w:rPr>
          <w:rFonts w:cstheme="minorHAnsi"/>
        </w:rPr>
        <w:t>“On May 29, the U.S. Department of Education informed us that Congress had appropriated funding for adult education, with a scheduled release date of July 1,” said Layla Merrifield, president of the Wisconsin Technical College System. “However, on the evening of June 30, just hours before the funds were to be distributed, we were notified the grant was under review by the new administration, with no timeline provided for when the review would conclude.</w:t>
      </w:r>
    </w:p>
    <w:p w14:paraId="361F6F4A" w14:textId="77777777" w:rsidR="00494A4A" w:rsidRPr="00494A4A" w:rsidRDefault="00494A4A" w:rsidP="00494A4A">
      <w:pPr>
        <w:rPr>
          <w:rFonts w:cstheme="minorHAnsi"/>
        </w:rPr>
      </w:pPr>
      <w:r w:rsidRPr="00494A4A">
        <w:rPr>
          <w:rFonts w:cstheme="minorHAnsi"/>
        </w:rPr>
        <w:t>Our System serves more than 34,000 students through adult education programs. I urge the Department of Education to honor Congress’s directive and release the funds as appropriated, so these vital educational opportunities can continue without disruption.”</w:t>
      </w:r>
    </w:p>
    <w:p w14:paraId="6F4B683C" w14:textId="60600988" w:rsidR="007540A2" w:rsidRPr="007540A2" w:rsidRDefault="00A8419C" w:rsidP="007540A2">
      <w:pPr>
        <w:rPr>
          <w:rFonts w:cstheme="minorHAnsi"/>
        </w:rPr>
      </w:pPr>
      <w:r w:rsidRPr="00494A4A">
        <w:rPr>
          <w:rFonts w:cstheme="minorHAnsi"/>
        </w:rPr>
        <w:t>More than 354,000 adults in Wisconsin lack a high school degree.</w:t>
      </w:r>
      <w:r w:rsidRPr="00494A4A">
        <w:rPr>
          <w:rFonts w:cstheme="minorHAnsi"/>
        </w:rPr>
        <w:t xml:space="preserve"> </w:t>
      </w:r>
      <w:r w:rsidR="007540A2" w:rsidRPr="007540A2">
        <w:rPr>
          <w:rFonts w:cstheme="minorHAnsi"/>
        </w:rPr>
        <w:t>WTCS is statutorily required to provide adult education, including English Language Learning and GED/HSED instruction, without charging tuition. The sudden withholding of this previously appropriated and approved federal funding jeopardizes our ability to fulfill this mandate. Without these critical resources, thousands of Wisconsin residents and the communities they live in stand to lose access to the education and training necessary for economic mobility and community vitality.</w:t>
      </w:r>
    </w:p>
    <w:p w14:paraId="0B387D87" w14:textId="77777777" w:rsidR="005E1958" w:rsidRPr="00494A4A" w:rsidRDefault="005E1958" w:rsidP="005E1958">
      <w:pPr>
        <w:jc w:val="center"/>
        <w:rPr>
          <w:rFonts w:cstheme="minorHAnsi"/>
        </w:rPr>
      </w:pPr>
      <w:r w:rsidRPr="00494A4A">
        <w:rPr>
          <w:rFonts w:cstheme="minorHAnsi"/>
        </w:rPr>
        <w:t>###</w:t>
      </w:r>
    </w:p>
    <w:p w14:paraId="113450DA" w14:textId="4DF8744C" w:rsidR="005E1958" w:rsidRPr="00494A4A" w:rsidRDefault="005E1958" w:rsidP="005E1958">
      <w:pPr>
        <w:rPr>
          <w:rFonts w:cstheme="minorHAnsi"/>
          <w:b/>
          <w:bCs/>
          <w:i/>
          <w:iCs/>
        </w:rPr>
      </w:pPr>
      <w:r w:rsidRPr="00494A4A">
        <w:rPr>
          <w:rFonts w:cstheme="minorHAnsi"/>
          <w:b/>
          <w:bCs/>
          <w:i/>
          <w:iCs/>
        </w:rPr>
        <w:t xml:space="preserve">About </w:t>
      </w:r>
      <w:r w:rsidR="00712AAA" w:rsidRPr="00494A4A">
        <w:rPr>
          <w:rFonts w:cstheme="minorHAnsi"/>
          <w:b/>
          <w:bCs/>
          <w:i/>
          <w:iCs/>
        </w:rPr>
        <w:t>WTCS</w:t>
      </w:r>
      <w:r w:rsidRPr="00494A4A">
        <w:rPr>
          <w:rFonts w:cstheme="minorHAnsi"/>
          <w:b/>
          <w:bCs/>
          <w:i/>
          <w:iCs/>
        </w:rPr>
        <w:t>:</w:t>
      </w:r>
    </w:p>
    <w:p w14:paraId="67E0CF96" w14:textId="560DCE90" w:rsidR="00A5380B" w:rsidRPr="00494A4A" w:rsidRDefault="005E1958" w:rsidP="005F420D">
      <w:r w:rsidRPr="00494A4A">
        <w:rPr>
          <w:rFonts w:cstheme="minorHAnsi"/>
        </w:rPr>
        <w:t>The Wisconsin Technical College System (WTCS) is Wisconsin’s largest higher education system, offering more than 500 programs awarding two-year associate degrees, one- and two-year technical diplomas</w:t>
      </w:r>
      <w:r w:rsidR="00C5258F" w:rsidRPr="00494A4A">
        <w:rPr>
          <w:rFonts w:cstheme="minorHAnsi"/>
        </w:rPr>
        <w:t xml:space="preserve">, </w:t>
      </w:r>
      <w:r w:rsidRPr="00494A4A">
        <w:rPr>
          <w:rFonts w:cstheme="minorHAnsi"/>
        </w:rPr>
        <w:t>short-term technical diplomas and certificates</w:t>
      </w:r>
      <w:r w:rsidR="007540A2" w:rsidRPr="00494A4A">
        <w:rPr>
          <w:rFonts w:cstheme="minorHAnsi"/>
        </w:rPr>
        <w:t>,</w:t>
      </w:r>
      <w:r w:rsidR="00C5258F" w:rsidRPr="00494A4A">
        <w:rPr>
          <w:rFonts w:cstheme="minorHAnsi"/>
        </w:rPr>
        <w:t xml:space="preserve"> education for registered apprenticeship students</w:t>
      </w:r>
      <w:r w:rsidR="007540A2" w:rsidRPr="00494A4A">
        <w:rPr>
          <w:rFonts w:cstheme="minorHAnsi"/>
        </w:rPr>
        <w:t xml:space="preserve"> and adult education programs</w:t>
      </w:r>
      <w:r w:rsidRPr="00494A4A">
        <w:rPr>
          <w:rFonts w:cstheme="minorHAnsi"/>
        </w:rPr>
        <w:t xml:space="preserve">. In addition, the System is the major provider of customized instruction and consultation for Wisconsin employers. </w:t>
      </w:r>
      <w:r w:rsidR="00C5258F" w:rsidRPr="00494A4A">
        <w:rPr>
          <w:rFonts w:cstheme="minorHAnsi"/>
        </w:rPr>
        <w:t>More than</w:t>
      </w:r>
      <w:r w:rsidRPr="00494A4A">
        <w:rPr>
          <w:rFonts w:cstheme="minorHAnsi"/>
        </w:rPr>
        <w:t xml:space="preserve"> 2</w:t>
      </w:r>
      <w:r w:rsidR="00C5258F" w:rsidRPr="00494A4A">
        <w:rPr>
          <w:rFonts w:cstheme="minorHAnsi"/>
        </w:rPr>
        <w:t>87</w:t>
      </w:r>
      <w:r w:rsidRPr="00494A4A">
        <w:rPr>
          <w:rFonts w:cstheme="minorHAnsi"/>
        </w:rPr>
        <w:t>,000 individuals access the technical colleges each year</w:t>
      </w:r>
      <w:r w:rsidR="00C5258F" w:rsidRPr="00494A4A">
        <w:rPr>
          <w:rFonts w:cstheme="minorHAnsi"/>
        </w:rPr>
        <w:t>.</w:t>
      </w:r>
    </w:p>
    <w:sectPr w:rsidR="00A5380B" w:rsidRPr="00494A4A" w:rsidSect="007966B5">
      <w:headerReference w:type="default" r:id="rId11"/>
      <w:footerReference w:type="default" r:id="rId12"/>
      <w:pgSz w:w="12240" w:h="15840"/>
      <w:pgMar w:top="360" w:right="1440" w:bottom="360" w:left="99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2E19" w14:textId="77777777" w:rsidR="00A5380B" w:rsidRDefault="00A5380B" w:rsidP="00A5380B">
      <w:pPr>
        <w:spacing w:after="0" w:line="240" w:lineRule="auto"/>
      </w:pPr>
      <w:r>
        <w:separator/>
      </w:r>
    </w:p>
  </w:endnote>
  <w:endnote w:type="continuationSeparator" w:id="0">
    <w:p w14:paraId="385DB16B" w14:textId="77777777" w:rsidR="00A5380B" w:rsidRDefault="00A5380B" w:rsidP="00A5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1226" w14:textId="5321E185" w:rsidR="00A5380B" w:rsidRDefault="00A5380B" w:rsidP="007966B5">
    <w:pPr>
      <w:pStyle w:val="BodyText"/>
      <w:spacing w:line="259" w:lineRule="auto"/>
      <w:ind w:left="360"/>
      <w:jc w:val="center"/>
    </w:pPr>
    <w:r>
      <w:rPr>
        <w:color w:val="006CB3"/>
        <w:spacing w:val="-2"/>
      </w:rPr>
      <w:t>COLLEGES:</w:t>
    </w:r>
    <w:r>
      <w:rPr>
        <w:color w:val="006CB3"/>
        <w:spacing w:val="-7"/>
      </w:rPr>
      <w:t xml:space="preserve"> </w:t>
    </w:r>
    <w:r>
      <w:rPr>
        <w:color w:val="006CB3"/>
        <w:spacing w:val="-2"/>
      </w:rPr>
      <w:t>Blackhawk,</w:t>
    </w:r>
    <w:r>
      <w:rPr>
        <w:color w:val="006CB3"/>
        <w:spacing w:val="-7"/>
      </w:rPr>
      <w:t xml:space="preserve"> </w:t>
    </w:r>
    <w:r>
      <w:rPr>
        <w:color w:val="006CB3"/>
        <w:spacing w:val="-2"/>
      </w:rPr>
      <w:t>Chippewa</w:t>
    </w:r>
    <w:r>
      <w:rPr>
        <w:color w:val="006CB3"/>
        <w:spacing w:val="-7"/>
      </w:rPr>
      <w:t xml:space="preserve"> </w:t>
    </w:r>
    <w:r>
      <w:rPr>
        <w:color w:val="006CB3"/>
        <w:spacing w:val="-2"/>
      </w:rPr>
      <w:t>Valley,</w:t>
    </w:r>
    <w:r>
      <w:rPr>
        <w:color w:val="006CB3"/>
        <w:spacing w:val="-7"/>
      </w:rPr>
      <w:t xml:space="preserve"> </w:t>
    </w:r>
    <w:r>
      <w:rPr>
        <w:color w:val="006CB3"/>
        <w:spacing w:val="-2"/>
      </w:rPr>
      <w:t>Fox</w:t>
    </w:r>
    <w:r>
      <w:rPr>
        <w:color w:val="006CB3"/>
        <w:spacing w:val="-7"/>
      </w:rPr>
      <w:t xml:space="preserve"> </w:t>
    </w:r>
    <w:r>
      <w:rPr>
        <w:color w:val="006CB3"/>
        <w:spacing w:val="-2"/>
      </w:rPr>
      <w:t>Valley,</w:t>
    </w:r>
    <w:r>
      <w:rPr>
        <w:color w:val="006CB3"/>
        <w:spacing w:val="-7"/>
      </w:rPr>
      <w:t xml:space="preserve"> </w:t>
    </w:r>
    <w:r>
      <w:rPr>
        <w:color w:val="006CB3"/>
        <w:spacing w:val="-2"/>
      </w:rPr>
      <w:t>Gateway,</w:t>
    </w:r>
    <w:r>
      <w:rPr>
        <w:color w:val="006CB3"/>
        <w:spacing w:val="-7"/>
      </w:rPr>
      <w:t xml:space="preserve"> </w:t>
    </w:r>
    <w:r>
      <w:rPr>
        <w:color w:val="006CB3"/>
        <w:spacing w:val="-2"/>
      </w:rPr>
      <w:t>Lakeshore</w:t>
    </w:r>
    <w:r w:rsidR="007966B5">
      <w:rPr>
        <w:color w:val="006CB3"/>
        <w:spacing w:val="-2"/>
      </w:rPr>
      <w:t xml:space="preserve"> College</w:t>
    </w:r>
    <w:r>
      <w:rPr>
        <w:color w:val="006CB3"/>
        <w:spacing w:val="-2"/>
      </w:rPr>
      <w:t>,</w:t>
    </w:r>
    <w:r>
      <w:rPr>
        <w:color w:val="006CB3"/>
        <w:spacing w:val="-7"/>
      </w:rPr>
      <w:t xml:space="preserve"> </w:t>
    </w:r>
    <w:r>
      <w:rPr>
        <w:color w:val="006CB3"/>
        <w:spacing w:val="-2"/>
      </w:rPr>
      <w:t>Madison</w:t>
    </w:r>
    <w:r>
      <w:rPr>
        <w:color w:val="006CB3"/>
        <w:spacing w:val="-7"/>
      </w:rPr>
      <w:t xml:space="preserve"> </w:t>
    </w:r>
    <w:r>
      <w:rPr>
        <w:color w:val="006CB3"/>
        <w:spacing w:val="-2"/>
      </w:rPr>
      <w:t>College,</w:t>
    </w:r>
    <w:r>
      <w:rPr>
        <w:color w:val="006CB3"/>
        <w:spacing w:val="-7"/>
      </w:rPr>
      <w:t xml:space="preserve"> </w:t>
    </w:r>
    <w:r>
      <w:rPr>
        <w:color w:val="006CB3"/>
        <w:spacing w:val="-2"/>
      </w:rPr>
      <w:t>Mid-State,</w:t>
    </w:r>
    <w:r>
      <w:rPr>
        <w:color w:val="006CB3"/>
        <w:spacing w:val="-7"/>
      </w:rPr>
      <w:t xml:space="preserve"> </w:t>
    </w:r>
    <w:r>
      <w:rPr>
        <w:color w:val="006CB3"/>
        <w:spacing w:val="-2"/>
      </w:rPr>
      <w:t>Milwaukee</w:t>
    </w:r>
    <w:r>
      <w:rPr>
        <w:color w:val="006CB3"/>
        <w:spacing w:val="-7"/>
      </w:rPr>
      <w:t xml:space="preserve"> </w:t>
    </w:r>
    <w:r>
      <w:rPr>
        <w:color w:val="006CB3"/>
        <w:spacing w:val="-2"/>
      </w:rPr>
      <w:t>Area,</w:t>
    </w:r>
    <w:r>
      <w:rPr>
        <w:color w:val="006CB3"/>
        <w:spacing w:val="-7"/>
      </w:rPr>
      <w:t xml:space="preserve"> </w:t>
    </w:r>
    <w:r>
      <w:rPr>
        <w:color w:val="006CB3"/>
        <w:spacing w:val="-2"/>
      </w:rPr>
      <w:t>Moraine</w:t>
    </w:r>
    <w:r>
      <w:rPr>
        <w:color w:val="006CB3"/>
        <w:spacing w:val="-7"/>
      </w:rPr>
      <w:t xml:space="preserve"> </w:t>
    </w:r>
    <w:r>
      <w:rPr>
        <w:color w:val="006CB3"/>
        <w:spacing w:val="-2"/>
      </w:rPr>
      <w:t xml:space="preserve">Park, </w:t>
    </w:r>
    <w:r>
      <w:rPr>
        <w:color w:val="006CB3"/>
        <w:spacing w:val="-4"/>
      </w:rPr>
      <w:t>Nicolet College, Northcentral, Northeast Wisconsin, Northwood Tech, Southwest Tech, Waukesha County, Western</w:t>
    </w:r>
  </w:p>
  <w:p w14:paraId="1B0FD1F4" w14:textId="77777777" w:rsidR="00A5380B" w:rsidRDefault="00A53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87279" w14:textId="77777777" w:rsidR="00A5380B" w:rsidRDefault="00A5380B" w:rsidP="00A5380B">
      <w:pPr>
        <w:spacing w:after="0" w:line="240" w:lineRule="auto"/>
      </w:pPr>
      <w:r>
        <w:separator/>
      </w:r>
    </w:p>
  </w:footnote>
  <w:footnote w:type="continuationSeparator" w:id="0">
    <w:p w14:paraId="3A4B728F" w14:textId="77777777" w:rsidR="00A5380B" w:rsidRDefault="00A5380B" w:rsidP="00A53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69082514"/>
  <w:p w14:paraId="3FB5B92A" w14:textId="453D7684" w:rsidR="00A5380B" w:rsidRPr="00A5380B" w:rsidRDefault="00A5380B" w:rsidP="00A5380B">
    <w:pPr>
      <w:pStyle w:val="Header"/>
      <w:tabs>
        <w:tab w:val="left" w:pos="720"/>
      </w:tabs>
      <w:ind w:left="1890" w:firstLine="90"/>
      <w:rPr>
        <w:noProof/>
        <w:sz w:val="16"/>
        <w:szCs w:val="16"/>
      </w:rPr>
    </w:pPr>
    <w:r w:rsidRPr="00A5380B">
      <w:rPr>
        <w:noProof/>
        <w:sz w:val="16"/>
        <w:szCs w:val="16"/>
      </w:rPr>
      <mc:AlternateContent>
        <mc:Choice Requires="wps">
          <w:drawing>
            <wp:anchor distT="0" distB="0" distL="114300" distR="114300" simplePos="0" relativeHeight="251659264" behindDoc="0" locked="0" layoutInCell="1" allowOverlap="1" wp14:anchorId="6C73E296" wp14:editId="33B0CA78">
              <wp:simplePos x="0" y="0"/>
              <wp:positionH relativeFrom="column">
                <wp:posOffset>1142365</wp:posOffset>
              </wp:positionH>
              <wp:positionV relativeFrom="paragraph">
                <wp:posOffset>-6985</wp:posOffset>
              </wp:positionV>
              <wp:extent cx="0" cy="847725"/>
              <wp:effectExtent l="0" t="0" r="38100" b="28575"/>
              <wp:wrapNone/>
              <wp:docPr id="1279293499" name="Straight Connector 2"/>
              <wp:cNvGraphicFramePr/>
              <a:graphic xmlns:a="http://schemas.openxmlformats.org/drawingml/2006/main">
                <a:graphicData uri="http://schemas.microsoft.com/office/word/2010/wordprocessingShape">
                  <wps:wsp>
                    <wps:cNvCnPr/>
                    <wps:spPr>
                      <a:xfrm flipH="1">
                        <a:off x="0" y="0"/>
                        <a:ext cx="0" cy="847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A3D14"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55pt" to="89.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lGowEAAJ0DAAAOAAAAZHJzL2Uyb0RvYy54bWysU8FO3DAQvSP1Hyzfu8mu2oKizXIAAQcE&#10;COgHGGe8sWR7LNtssn/fsbMbKqgqteJiOfa8N+89T9bnozVsByFqdC1fLmrOwEnstNu2/Ofz1dcz&#10;zmISrhMGHbR8D5Gfb76crAffwAp7NB0ERiQuNoNveZ+Sb6oqyh6siAv04OhSYbAi0WfYVl0QA7Fb&#10;U63q+kc1YOh8QAkx0unldMk3hV8pkOleqQiJmZaTtlTWUNaXvFabtWi2Qfhey4MM8R8qrNCOms5U&#10;lyIJ9hr0ByqrZcCIKi0k2gqV0hKKB3KzrN+5eeqFh+KFwol+jil+Hq282124h0AxDD420T+E7GJU&#10;wTJltL+hNy2+SCkbS2z7OTYYE5PToaTTs2+np6vvOdFqYshMPsR0DWhZ3rTcaJcNiUbsbmOaSo8l&#10;hHvTUHZpbyAXG/cIiumOek1qynjAhQlsJ+hhhZTg0vLQulRnmNLGzMC6tP0r8FCfoVBG51/AM6J0&#10;RpdmsNUOw5+6p/EoWU31xwQm3zmCF+z25XVKNDQDJdzDvOYh+/27wN/+qs0vAAAA//8DAFBLAwQU&#10;AAYACAAAACEAlb1rjd4AAAAKAQAADwAAAGRycy9kb3ducmV2LnhtbEyPQU/DMAyF70j8h8hIXNCW&#10;tiBgpemEEHAYpw2Q4OY2pq3WOFOTdeXf43GBm5/99Py9Yjm5Xo00hM6zgXSegCKuve24MfD2+jS7&#10;BRUissXeMxn4pgDL8vSkwNz6A69p3MRGSQiHHA20Me5yrUPdksMw9ztiuX35wWEUOTTaDniQcNfr&#10;LEmutcOO5UOLO3poqd5u9s7AZ/Dh8X1Vjc/b9WrCi5eYfdTWmPOz6f4OVKQp/pnhiC/oUApT5fds&#10;g+pF3ywWYjUwS1NQR8PvopLhMrsCXRb6f4XyBwAA//8DAFBLAQItABQABgAIAAAAIQC2gziS/gAA&#10;AOEBAAATAAAAAAAAAAAAAAAAAAAAAABbQ29udGVudF9UeXBlc10ueG1sUEsBAi0AFAAGAAgAAAAh&#10;ADj9If/WAAAAlAEAAAsAAAAAAAAAAAAAAAAALwEAAF9yZWxzLy5yZWxzUEsBAi0AFAAGAAgAAAAh&#10;APDiyUajAQAAnQMAAA4AAAAAAAAAAAAAAAAALgIAAGRycy9lMm9Eb2MueG1sUEsBAi0AFAAGAAgA&#10;AAAhAJW9a43eAAAACgEAAA8AAAAAAAAAAAAAAAAA/QMAAGRycy9kb3ducmV2LnhtbFBLBQYAAAAA&#10;BAAEAPMAAAAIBQAAAAA=&#10;" strokecolor="#156082 [3204]" strokeweight=".5pt">
              <v:stroke joinstyle="miter"/>
            </v:line>
          </w:pict>
        </mc:Fallback>
      </mc:AlternateContent>
    </w:r>
    <w:r w:rsidRPr="00A5380B">
      <w:rPr>
        <w:noProof/>
        <w:sz w:val="16"/>
        <w:szCs w:val="16"/>
      </w:rPr>
      <w:drawing>
        <wp:anchor distT="0" distB="0" distL="114300" distR="114300" simplePos="0" relativeHeight="251658240" behindDoc="1" locked="0" layoutInCell="1" allowOverlap="1" wp14:anchorId="6B636AEA" wp14:editId="192DBA23">
          <wp:simplePos x="0" y="0"/>
          <wp:positionH relativeFrom="column">
            <wp:posOffset>-152400</wp:posOffset>
          </wp:positionH>
          <wp:positionV relativeFrom="paragraph">
            <wp:posOffset>12065</wp:posOffset>
          </wp:positionV>
          <wp:extent cx="1171575" cy="817245"/>
          <wp:effectExtent l="0" t="0" r="9525" b="1905"/>
          <wp:wrapSquare wrapText="bothSides"/>
          <wp:docPr id="601906898" name="Picture 1" descr="A black and blue sign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83418" name="Picture 1" descr="A black and blue sign with blue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1575" cy="817245"/>
                  </a:xfrm>
                  <a:prstGeom prst="rect">
                    <a:avLst/>
                  </a:prstGeom>
                </pic:spPr>
              </pic:pic>
            </a:graphicData>
          </a:graphic>
          <wp14:sizeRelH relativeFrom="margin">
            <wp14:pctWidth>0</wp14:pctWidth>
          </wp14:sizeRelH>
          <wp14:sizeRelV relativeFrom="margin">
            <wp14:pctHeight>0</wp14:pctHeight>
          </wp14:sizeRelV>
        </wp:anchor>
      </w:drawing>
    </w:r>
    <w:r w:rsidR="005F420D">
      <w:rPr>
        <w:color w:val="006CB3"/>
        <w:sz w:val="16"/>
        <w:szCs w:val="16"/>
      </w:rPr>
      <w:t>Layla Merrifield</w:t>
    </w:r>
    <w:r w:rsidRPr="00A5380B">
      <w:rPr>
        <w:color w:val="006CB3"/>
        <w:sz w:val="16"/>
        <w:szCs w:val="16"/>
      </w:rPr>
      <w:t>,</w:t>
    </w:r>
    <w:r w:rsidRPr="00A5380B">
      <w:rPr>
        <w:color w:val="006CB3"/>
        <w:spacing w:val="-5"/>
        <w:sz w:val="16"/>
        <w:szCs w:val="16"/>
      </w:rPr>
      <w:t xml:space="preserve"> </w:t>
    </w:r>
    <w:r w:rsidRPr="00A5380B">
      <w:rPr>
        <w:color w:val="006CB3"/>
        <w:spacing w:val="-2"/>
        <w:sz w:val="16"/>
        <w:szCs w:val="16"/>
      </w:rPr>
      <w:t>President</w:t>
    </w:r>
    <w:r w:rsidRPr="00A5380B">
      <w:rPr>
        <w:noProof/>
        <w:sz w:val="16"/>
        <w:szCs w:val="16"/>
      </w:rPr>
      <w:t xml:space="preserve"> </w:t>
    </w:r>
  </w:p>
  <w:p w14:paraId="08EB691E" w14:textId="02F9E261" w:rsidR="00A5380B" w:rsidRPr="00A5380B" w:rsidRDefault="00A5380B" w:rsidP="00A5380B">
    <w:pPr>
      <w:pStyle w:val="Header"/>
      <w:tabs>
        <w:tab w:val="left" w:pos="720"/>
      </w:tabs>
      <w:ind w:left="1890" w:firstLine="90"/>
      <w:rPr>
        <w:noProof/>
        <w:sz w:val="16"/>
        <w:szCs w:val="16"/>
      </w:rPr>
    </w:pPr>
    <w:r w:rsidRPr="00A5380B">
      <w:rPr>
        <w:color w:val="231F20"/>
        <w:sz w:val="16"/>
        <w:szCs w:val="16"/>
      </w:rPr>
      <w:t>Hill</w:t>
    </w:r>
    <w:r w:rsidRPr="00A5380B">
      <w:rPr>
        <w:color w:val="231F20"/>
        <w:spacing w:val="-9"/>
        <w:sz w:val="16"/>
        <w:szCs w:val="16"/>
      </w:rPr>
      <w:t xml:space="preserve"> </w:t>
    </w:r>
    <w:r w:rsidRPr="00A5380B">
      <w:rPr>
        <w:color w:val="231F20"/>
        <w:sz w:val="16"/>
        <w:szCs w:val="16"/>
      </w:rPr>
      <w:t>Farms</w:t>
    </w:r>
    <w:r w:rsidRPr="00A5380B">
      <w:rPr>
        <w:color w:val="231F20"/>
        <w:spacing w:val="-9"/>
        <w:sz w:val="16"/>
        <w:szCs w:val="16"/>
      </w:rPr>
      <w:t xml:space="preserve"> </w:t>
    </w:r>
    <w:r w:rsidRPr="00A5380B">
      <w:rPr>
        <w:color w:val="231F20"/>
        <w:sz w:val="16"/>
        <w:szCs w:val="16"/>
      </w:rPr>
      <w:t>State</w:t>
    </w:r>
    <w:r w:rsidRPr="00A5380B">
      <w:rPr>
        <w:color w:val="231F20"/>
        <w:spacing w:val="-9"/>
        <w:sz w:val="16"/>
        <w:szCs w:val="16"/>
      </w:rPr>
      <w:t xml:space="preserve"> </w:t>
    </w:r>
    <w:r w:rsidRPr="00A5380B">
      <w:rPr>
        <w:color w:val="231F20"/>
        <w:sz w:val="16"/>
        <w:szCs w:val="16"/>
      </w:rPr>
      <w:t>Office</w:t>
    </w:r>
    <w:r w:rsidRPr="00A5380B">
      <w:rPr>
        <w:color w:val="231F20"/>
        <w:spacing w:val="-8"/>
        <w:sz w:val="16"/>
        <w:szCs w:val="16"/>
      </w:rPr>
      <w:t xml:space="preserve"> </w:t>
    </w:r>
    <w:r w:rsidRPr="00A5380B">
      <w:rPr>
        <w:color w:val="231F20"/>
        <w:spacing w:val="-2"/>
        <w:sz w:val="16"/>
        <w:szCs w:val="16"/>
      </w:rPr>
      <w:t>Building</w:t>
    </w:r>
  </w:p>
  <w:p w14:paraId="43B310FC" w14:textId="77777777" w:rsidR="00A5380B" w:rsidRPr="00A5380B" w:rsidRDefault="00A5380B" w:rsidP="00A5380B">
    <w:pPr>
      <w:pStyle w:val="Header"/>
      <w:tabs>
        <w:tab w:val="left" w:pos="720"/>
      </w:tabs>
      <w:ind w:left="1890" w:firstLine="90"/>
      <w:rPr>
        <w:noProof/>
        <w:sz w:val="16"/>
        <w:szCs w:val="16"/>
      </w:rPr>
    </w:pPr>
    <w:r w:rsidRPr="00A5380B">
      <w:rPr>
        <w:color w:val="231F20"/>
        <w:spacing w:val="-6"/>
        <w:sz w:val="16"/>
        <w:szCs w:val="16"/>
      </w:rPr>
      <w:t>4822 Madison</w:t>
    </w:r>
    <w:r w:rsidRPr="00A5380B">
      <w:rPr>
        <w:color w:val="231F20"/>
        <w:spacing w:val="-5"/>
        <w:sz w:val="16"/>
        <w:szCs w:val="16"/>
      </w:rPr>
      <w:t xml:space="preserve"> </w:t>
    </w:r>
    <w:r w:rsidRPr="00A5380B">
      <w:rPr>
        <w:color w:val="231F20"/>
        <w:spacing w:val="-6"/>
        <w:sz w:val="16"/>
        <w:szCs w:val="16"/>
      </w:rPr>
      <w:t>Yards</w:t>
    </w:r>
    <w:r w:rsidRPr="00A5380B">
      <w:rPr>
        <w:color w:val="231F20"/>
        <w:spacing w:val="-5"/>
        <w:sz w:val="16"/>
        <w:szCs w:val="16"/>
      </w:rPr>
      <w:t xml:space="preserve"> </w:t>
    </w:r>
    <w:r w:rsidRPr="00A5380B">
      <w:rPr>
        <w:color w:val="231F20"/>
        <w:spacing w:val="-6"/>
        <w:sz w:val="16"/>
        <w:szCs w:val="16"/>
      </w:rPr>
      <w:t>Way</w:t>
    </w:r>
    <w:r w:rsidRPr="00A5380B">
      <w:rPr>
        <w:color w:val="231F20"/>
        <w:spacing w:val="-5"/>
        <w:sz w:val="16"/>
        <w:szCs w:val="16"/>
      </w:rPr>
      <w:t xml:space="preserve"> </w:t>
    </w:r>
    <w:r w:rsidRPr="00A5380B">
      <w:rPr>
        <w:color w:val="231F20"/>
        <w:spacing w:val="-6"/>
        <w:sz w:val="16"/>
        <w:szCs w:val="16"/>
      </w:rPr>
      <w:t>|</w:t>
    </w:r>
    <w:r w:rsidRPr="00A5380B">
      <w:rPr>
        <w:color w:val="231F20"/>
        <w:spacing w:val="-5"/>
        <w:sz w:val="16"/>
        <w:szCs w:val="16"/>
      </w:rPr>
      <w:t xml:space="preserve"> </w:t>
    </w:r>
    <w:r w:rsidRPr="00A5380B">
      <w:rPr>
        <w:color w:val="231F20"/>
        <w:spacing w:val="-6"/>
        <w:sz w:val="16"/>
        <w:szCs w:val="16"/>
      </w:rPr>
      <w:t>North Tower,</w:t>
    </w:r>
    <w:r w:rsidRPr="00A5380B">
      <w:rPr>
        <w:color w:val="231F20"/>
        <w:spacing w:val="-5"/>
        <w:sz w:val="16"/>
        <w:szCs w:val="16"/>
      </w:rPr>
      <w:t xml:space="preserve"> </w:t>
    </w:r>
    <w:r w:rsidRPr="00A5380B">
      <w:rPr>
        <w:color w:val="231F20"/>
        <w:spacing w:val="-6"/>
        <w:sz w:val="16"/>
        <w:szCs w:val="16"/>
      </w:rPr>
      <w:t>5th</w:t>
    </w:r>
    <w:r w:rsidRPr="00A5380B">
      <w:rPr>
        <w:color w:val="231F20"/>
        <w:spacing w:val="-5"/>
        <w:sz w:val="16"/>
        <w:szCs w:val="16"/>
      </w:rPr>
      <w:t xml:space="preserve"> </w:t>
    </w:r>
    <w:r w:rsidRPr="00A5380B">
      <w:rPr>
        <w:color w:val="231F20"/>
        <w:spacing w:val="-6"/>
        <w:sz w:val="16"/>
        <w:szCs w:val="16"/>
      </w:rPr>
      <w:t>Floor</w:t>
    </w:r>
  </w:p>
  <w:p w14:paraId="2904B596" w14:textId="77777777" w:rsidR="00A5380B" w:rsidRPr="00A5380B" w:rsidRDefault="00A5380B" w:rsidP="00A5380B">
    <w:pPr>
      <w:pStyle w:val="Header"/>
      <w:tabs>
        <w:tab w:val="left" w:pos="720"/>
      </w:tabs>
      <w:ind w:left="1890" w:firstLine="90"/>
      <w:rPr>
        <w:color w:val="231F20"/>
        <w:spacing w:val="-4"/>
        <w:sz w:val="16"/>
        <w:szCs w:val="16"/>
      </w:rPr>
    </w:pPr>
    <w:r w:rsidRPr="00A5380B">
      <w:rPr>
        <w:color w:val="231F20"/>
        <w:spacing w:val="-4"/>
        <w:sz w:val="16"/>
        <w:szCs w:val="16"/>
      </w:rPr>
      <w:t>P.O.</w:t>
    </w:r>
    <w:r w:rsidRPr="00A5380B">
      <w:rPr>
        <w:color w:val="231F20"/>
        <w:spacing w:val="-8"/>
        <w:sz w:val="16"/>
        <w:szCs w:val="16"/>
      </w:rPr>
      <w:t xml:space="preserve"> </w:t>
    </w:r>
    <w:r w:rsidRPr="00A5380B">
      <w:rPr>
        <w:color w:val="231F20"/>
        <w:spacing w:val="-4"/>
        <w:sz w:val="16"/>
        <w:szCs w:val="16"/>
      </w:rPr>
      <w:t>Box</w:t>
    </w:r>
    <w:r w:rsidRPr="00A5380B">
      <w:rPr>
        <w:color w:val="231F20"/>
        <w:spacing w:val="-7"/>
        <w:sz w:val="16"/>
        <w:szCs w:val="16"/>
      </w:rPr>
      <w:t xml:space="preserve"> </w:t>
    </w:r>
    <w:r w:rsidRPr="00A5380B">
      <w:rPr>
        <w:color w:val="231F20"/>
        <w:spacing w:val="-4"/>
        <w:sz w:val="16"/>
        <w:szCs w:val="16"/>
      </w:rPr>
      <w:t>7874</w:t>
    </w:r>
  </w:p>
  <w:p w14:paraId="7FF6613C" w14:textId="50E54EF3" w:rsidR="00A5380B" w:rsidRPr="00A5380B" w:rsidRDefault="00A5380B" w:rsidP="00A5380B">
    <w:pPr>
      <w:pStyle w:val="Header"/>
      <w:tabs>
        <w:tab w:val="left" w:pos="720"/>
      </w:tabs>
      <w:ind w:left="1890" w:firstLine="90"/>
      <w:rPr>
        <w:color w:val="231F20"/>
        <w:spacing w:val="-4"/>
        <w:sz w:val="16"/>
        <w:szCs w:val="16"/>
      </w:rPr>
    </w:pPr>
    <w:r w:rsidRPr="00A5380B">
      <w:rPr>
        <w:color w:val="231F20"/>
        <w:spacing w:val="-4"/>
        <w:sz w:val="16"/>
        <w:szCs w:val="16"/>
      </w:rPr>
      <w:t>Madison, WI 53707-7874</w:t>
    </w:r>
  </w:p>
  <w:p w14:paraId="43BCAAA6" w14:textId="500DD001" w:rsidR="00A5380B" w:rsidRPr="00A5380B" w:rsidRDefault="00A5380B" w:rsidP="00A5380B">
    <w:pPr>
      <w:pStyle w:val="Header"/>
      <w:tabs>
        <w:tab w:val="left" w:pos="720"/>
      </w:tabs>
      <w:ind w:left="1890" w:firstLine="90"/>
      <w:rPr>
        <w:color w:val="231F20"/>
        <w:spacing w:val="-4"/>
        <w:sz w:val="16"/>
        <w:szCs w:val="16"/>
      </w:rPr>
    </w:pPr>
    <w:r w:rsidRPr="00A5380B">
      <w:rPr>
        <w:color w:val="231F20"/>
        <w:spacing w:val="-4"/>
        <w:sz w:val="16"/>
        <w:szCs w:val="16"/>
      </w:rPr>
      <w:t>608.266.1207 | Wisconsin Relay System: 711</w:t>
    </w:r>
  </w:p>
  <w:p w14:paraId="19B77241" w14:textId="5103C392" w:rsidR="00A5380B" w:rsidRPr="00A5380B" w:rsidRDefault="00A5380B" w:rsidP="00A5380B">
    <w:pPr>
      <w:pStyle w:val="Header"/>
      <w:tabs>
        <w:tab w:val="left" w:pos="720"/>
      </w:tabs>
      <w:ind w:left="1890" w:firstLine="90"/>
      <w:rPr>
        <w:sz w:val="16"/>
        <w:szCs w:val="16"/>
      </w:rPr>
    </w:pPr>
    <w:r w:rsidRPr="00A5380B">
      <w:rPr>
        <w:color w:val="231F20"/>
        <w:spacing w:val="-4"/>
        <w:sz w:val="16"/>
        <w:szCs w:val="16"/>
      </w:rPr>
      <w:t>info@wtcsystem.edu | www.WTCSystem.edu</w:t>
    </w:r>
  </w:p>
  <w:bookmarkEnd w:id="0"/>
  <w:p w14:paraId="6A7926CC" w14:textId="77777777" w:rsidR="00A5380B" w:rsidRPr="00A5380B" w:rsidRDefault="00A5380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60776"/>
    <w:multiLevelType w:val="hybridMultilevel"/>
    <w:tmpl w:val="DC6A4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69A762C"/>
    <w:multiLevelType w:val="hybridMultilevel"/>
    <w:tmpl w:val="98D2538E"/>
    <w:lvl w:ilvl="0" w:tplc="F398916E">
      <w:numFmt w:val="bullet"/>
      <w:lvlText w:val="•"/>
      <w:lvlJc w:val="left"/>
      <w:pPr>
        <w:ind w:left="1180" w:hanging="360"/>
      </w:pPr>
      <w:rPr>
        <w:rFonts w:ascii="Times New Roman" w:eastAsia="Times New Roman" w:hAnsi="Times New Roman" w:cs="Times New Roman" w:hint="default"/>
        <w:b w:val="0"/>
        <w:bCs w:val="0"/>
        <w:i w:val="0"/>
        <w:iCs w:val="0"/>
        <w:w w:val="100"/>
        <w:sz w:val="24"/>
        <w:szCs w:val="24"/>
        <w:lang w:val="en-US" w:eastAsia="en-US" w:bidi="ar-SA"/>
      </w:rPr>
    </w:lvl>
    <w:lvl w:ilvl="1" w:tplc="CE542BA8">
      <w:numFmt w:val="bullet"/>
      <w:lvlText w:val="•"/>
      <w:lvlJc w:val="left"/>
      <w:pPr>
        <w:ind w:left="1100" w:hanging="180"/>
      </w:pPr>
      <w:rPr>
        <w:rFonts w:ascii="Times New Roman" w:eastAsia="Times New Roman" w:hAnsi="Times New Roman" w:cs="Times New Roman" w:hint="default"/>
        <w:b w:val="0"/>
        <w:bCs w:val="0"/>
        <w:i w:val="0"/>
        <w:iCs w:val="0"/>
        <w:w w:val="100"/>
        <w:sz w:val="24"/>
        <w:szCs w:val="24"/>
        <w:lang w:val="en-US" w:eastAsia="en-US" w:bidi="ar-SA"/>
      </w:rPr>
    </w:lvl>
    <w:lvl w:ilvl="2" w:tplc="345C3D98">
      <w:numFmt w:val="bullet"/>
      <w:lvlText w:val="•"/>
      <w:lvlJc w:val="left"/>
      <w:pPr>
        <w:ind w:left="2291" w:hanging="180"/>
      </w:pPr>
      <w:rPr>
        <w:rFonts w:hint="default"/>
        <w:lang w:val="en-US" w:eastAsia="en-US" w:bidi="ar-SA"/>
      </w:rPr>
    </w:lvl>
    <w:lvl w:ilvl="3" w:tplc="592A03F0">
      <w:numFmt w:val="bullet"/>
      <w:lvlText w:val="•"/>
      <w:lvlJc w:val="left"/>
      <w:pPr>
        <w:ind w:left="3402" w:hanging="180"/>
      </w:pPr>
      <w:rPr>
        <w:rFonts w:hint="default"/>
        <w:lang w:val="en-US" w:eastAsia="en-US" w:bidi="ar-SA"/>
      </w:rPr>
    </w:lvl>
    <w:lvl w:ilvl="4" w:tplc="48E4D016">
      <w:numFmt w:val="bullet"/>
      <w:lvlText w:val="•"/>
      <w:lvlJc w:val="left"/>
      <w:pPr>
        <w:ind w:left="4513" w:hanging="180"/>
      </w:pPr>
      <w:rPr>
        <w:rFonts w:hint="default"/>
        <w:lang w:val="en-US" w:eastAsia="en-US" w:bidi="ar-SA"/>
      </w:rPr>
    </w:lvl>
    <w:lvl w:ilvl="5" w:tplc="7D905D34">
      <w:numFmt w:val="bullet"/>
      <w:lvlText w:val="•"/>
      <w:lvlJc w:val="left"/>
      <w:pPr>
        <w:ind w:left="5624" w:hanging="180"/>
      </w:pPr>
      <w:rPr>
        <w:rFonts w:hint="default"/>
        <w:lang w:val="en-US" w:eastAsia="en-US" w:bidi="ar-SA"/>
      </w:rPr>
    </w:lvl>
    <w:lvl w:ilvl="6" w:tplc="2A5C6F40">
      <w:numFmt w:val="bullet"/>
      <w:lvlText w:val="•"/>
      <w:lvlJc w:val="left"/>
      <w:pPr>
        <w:ind w:left="6735" w:hanging="180"/>
      </w:pPr>
      <w:rPr>
        <w:rFonts w:hint="default"/>
        <w:lang w:val="en-US" w:eastAsia="en-US" w:bidi="ar-SA"/>
      </w:rPr>
    </w:lvl>
    <w:lvl w:ilvl="7" w:tplc="4B14A650">
      <w:numFmt w:val="bullet"/>
      <w:lvlText w:val="•"/>
      <w:lvlJc w:val="left"/>
      <w:pPr>
        <w:ind w:left="7846" w:hanging="180"/>
      </w:pPr>
      <w:rPr>
        <w:rFonts w:hint="default"/>
        <w:lang w:val="en-US" w:eastAsia="en-US" w:bidi="ar-SA"/>
      </w:rPr>
    </w:lvl>
    <w:lvl w:ilvl="8" w:tplc="C5E42DAC">
      <w:numFmt w:val="bullet"/>
      <w:lvlText w:val="•"/>
      <w:lvlJc w:val="left"/>
      <w:pPr>
        <w:ind w:left="8957" w:hanging="180"/>
      </w:pPr>
      <w:rPr>
        <w:rFonts w:hint="default"/>
        <w:lang w:val="en-US" w:eastAsia="en-US" w:bidi="ar-SA"/>
      </w:rPr>
    </w:lvl>
  </w:abstractNum>
  <w:num w:numId="1" w16cid:durableId="146821082">
    <w:abstractNumId w:val="1"/>
  </w:num>
  <w:num w:numId="2" w16cid:durableId="1581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0B"/>
    <w:rsid w:val="0005411B"/>
    <w:rsid w:val="000B3EA6"/>
    <w:rsid w:val="000E1E07"/>
    <w:rsid w:val="00262B4D"/>
    <w:rsid w:val="0030024D"/>
    <w:rsid w:val="003A6D1A"/>
    <w:rsid w:val="00494A4A"/>
    <w:rsid w:val="004E18FA"/>
    <w:rsid w:val="00583AFD"/>
    <w:rsid w:val="005B70F4"/>
    <w:rsid w:val="005C4852"/>
    <w:rsid w:val="005E1958"/>
    <w:rsid w:val="005F420D"/>
    <w:rsid w:val="00697B23"/>
    <w:rsid w:val="006C3408"/>
    <w:rsid w:val="006E703E"/>
    <w:rsid w:val="00712AAA"/>
    <w:rsid w:val="007540A2"/>
    <w:rsid w:val="00777057"/>
    <w:rsid w:val="007966B5"/>
    <w:rsid w:val="007A6339"/>
    <w:rsid w:val="007D2B07"/>
    <w:rsid w:val="008B16CC"/>
    <w:rsid w:val="00A5380B"/>
    <w:rsid w:val="00A8419C"/>
    <w:rsid w:val="00B35157"/>
    <w:rsid w:val="00B5691D"/>
    <w:rsid w:val="00BD1E37"/>
    <w:rsid w:val="00C166EE"/>
    <w:rsid w:val="00C5258F"/>
    <w:rsid w:val="00C83A15"/>
    <w:rsid w:val="00CF52C8"/>
    <w:rsid w:val="00DB0958"/>
    <w:rsid w:val="00E01FBF"/>
    <w:rsid w:val="00E95C4B"/>
    <w:rsid w:val="00EF4788"/>
    <w:rsid w:val="00F3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2B7D66"/>
  <w15:chartTrackingRefBased/>
  <w15:docId w15:val="{6A4E1415-88AF-43DB-8947-475AC321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80B"/>
    <w:rPr>
      <w:rFonts w:eastAsiaTheme="majorEastAsia" w:cstheme="majorBidi"/>
      <w:color w:val="272727" w:themeColor="text1" w:themeTint="D8"/>
    </w:rPr>
  </w:style>
  <w:style w:type="paragraph" w:styleId="Title">
    <w:name w:val="Title"/>
    <w:basedOn w:val="Normal"/>
    <w:next w:val="Normal"/>
    <w:link w:val="TitleChar"/>
    <w:uiPriority w:val="10"/>
    <w:qFormat/>
    <w:rsid w:val="00A53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80B"/>
    <w:pPr>
      <w:spacing w:before="160"/>
      <w:jc w:val="center"/>
    </w:pPr>
    <w:rPr>
      <w:i/>
      <w:iCs/>
      <w:color w:val="404040" w:themeColor="text1" w:themeTint="BF"/>
    </w:rPr>
  </w:style>
  <w:style w:type="character" w:customStyle="1" w:styleId="QuoteChar">
    <w:name w:val="Quote Char"/>
    <w:basedOn w:val="DefaultParagraphFont"/>
    <w:link w:val="Quote"/>
    <w:uiPriority w:val="29"/>
    <w:rsid w:val="00A5380B"/>
    <w:rPr>
      <w:i/>
      <w:iCs/>
      <w:color w:val="404040" w:themeColor="text1" w:themeTint="BF"/>
    </w:rPr>
  </w:style>
  <w:style w:type="paragraph" w:styleId="ListParagraph">
    <w:name w:val="List Paragraph"/>
    <w:basedOn w:val="Normal"/>
    <w:uiPriority w:val="34"/>
    <w:qFormat/>
    <w:rsid w:val="00A5380B"/>
    <w:pPr>
      <w:ind w:left="720"/>
      <w:contextualSpacing/>
    </w:pPr>
  </w:style>
  <w:style w:type="character" w:styleId="IntenseEmphasis">
    <w:name w:val="Intense Emphasis"/>
    <w:basedOn w:val="DefaultParagraphFont"/>
    <w:uiPriority w:val="21"/>
    <w:qFormat/>
    <w:rsid w:val="00A5380B"/>
    <w:rPr>
      <w:i/>
      <w:iCs/>
      <w:color w:val="0F4761" w:themeColor="accent1" w:themeShade="BF"/>
    </w:rPr>
  </w:style>
  <w:style w:type="paragraph" w:styleId="IntenseQuote">
    <w:name w:val="Intense Quote"/>
    <w:basedOn w:val="Normal"/>
    <w:next w:val="Normal"/>
    <w:link w:val="IntenseQuoteChar"/>
    <w:uiPriority w:val="30"/>
    <w:qFormat/>
    <w:rsid w:val="00A53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80B"/>
    <w:rPr>
      <w:i/>
      <w:iCs/>
      <w:color w:val="0F4761" w:themeColor="accent1" w:themeShade="BF"/>
    </w:rPr>
  </w:style>
  <w:style w:type="character" w:styleId="IntenseReference">
    <w:name w:val="Intense Reference"/>
    <w:basedOn w:val="DefaultParagraphFont"/>
    <w:uiPriority w:val="32"/>
    <w:qFormat/>
    <w:rsid w:val="00A5380B"/>
    <w:rPr>
      <w:b/>
      <w:bCs/>
      <w:smallCaps/>
      <w:color w:val="0F4761" w:themeColor="accent1" w:themeShade="BF"/>
      <w:spacing w:val="5"/>
    </w:rPr>
  </w:style>
  <w:style w:type="paragraph" w:styleId="Header">
    <w:name w:val="header"/>
    <w:basedOn w:val="Normal"/>
    <w:link w:val="HeaderChar"/>
    <w:uiPriority w:val="99"/>
    <w:unhideWhenUsed/>
    <w:rsid w:val="00A53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80B"/>
  </w:style>
  <w:style w:type="paragraph" w:styleId="Footer">
    <w:name w:val="footer"/>
    <w:basedOn w:val="Normal"/>
    <w:link w:val="FooterChar"/>
    <w:uiPriority w:val="99"/>
    <w:unhideWhenUsed/>
    <w:rsid w:val="00A53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80B"/>
  </w:style>
  <w:style w:type="character" w:styleId="Hyperlink">
    <w:name w:val="Hyperlink"/>
    <w:basedOn w:val="DefaultParagraphFont"/>
    <w:uiPriority w:val="99"/>
    <w:unhideWhenUsed/>
    <w:rsid w:val="00A5380B"/>
    <w:rPr>
      <w:color w:val="467886" w:themeColor="hyperlink"/>
      <w:u w:val="single"/>
    </w:rPr>
  </w:style>
  <w:style w:type="character" w:styleId="UnresolvedMention">
    <w:name w:val="Unresolved Mention"/>
    <w:basedOn w:val="DefaultParagraphFont"/>
    <w:uiPriority w:val="99"/>
    <w:semiHidden/>
    <w:unhideWhenUsed/>
    <w:rsid w:val="00A5380B"/>
    <w:rPr>
      <w:color w:val="605E5C"/>
      <w:shd w:val="clear" w:color="auto" w:fill="E1DFDD"/>
    </w:rPr>
  </w:style>
  <w:style w:type="paragraph" w:styleId="BodyText">
    <w:name w:val="Body Text"/>
    <w:basedOn w:val="Normal"/>
    <w:link w:val="BodyTextChar"/>
    <w:uiPriority w:val="1"/>
    <w:qFormat/>
    <w:rsid w:val="00A5380B"/>
    <w:pPr>
      <w:widowControl w:val="0"/>
      <w:autoSpaceDE w:val="0"/>
      <w:autoSpaceDN w:val="0"/>
      <w:spacing w:after="0" w:line="240" w:lineRule="auto"/>
    </w:pPr>
    <w:rPr>
      <w:rFonts w:ascii="Gill Sans MT" w:eastAsia="Gill Sans MT" w:hAnsi="Gill Sans MT" w:cs="Gill Sans MT"/>
      <w:kern w:val="0"/>
      <w:sz w:val="16"/>
      <w:szCs w:val="16"/>
      <w14:ligatures w14:val="none"/>
    </w:rPr>
  </w:style>
  <w:style w:type="character" w:customStyle="1" w:styleId="BodyTextChar">
    <w:name w:val="Body Text Char"/>
    <w:basedOn w:val="DefaultParagraphFont"/>
    <w:link w:val="BodyText"/>
    <w:uiPriority w:val="1"/>
    <w:rsid w:val="00A5380B"/>
    <w:rPr>
      <w:rFonts w:ascii="Gill Sans MT" w:eastAsia="Gill Sans MT" w:hAnsi="Gill Sans MT" w:cs="Gill Sans MT"/>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11509">
      <w:bodyDiv w:val="1"/>
      <w:marLeft w:val="0"/>
      <w:marRight w:val="0"/>
      <w:marTop w:val="0"/>
      <w:marBottom w:val="0"/>
      <w:divBdr>
        <w:top w:val="none" w:sz="0" w:space="0" w:color="auto"/>
        <w:left w:val="none" w:sz="0" w:space="0" w:color="auto"/>
        <w:bottom w:val="none" w:sz="0" w:space="0" w:color="auto"/>
        <w:right w:val="none" w:sz="0" w:space="0" w:color="auto"/>
      </w:divBdr>
    </w:div>
    <w:div w:id="736585249">
      <w:bodyDiv w:val="1"/>
      <w:marLeft w:val="0"/>
      <w:marRight w:val="0"/>
      <w:marTop w:val="0"/>
      <w:marBottom w:val="0"/>
      <w:divBdr>
        <w:top w:val="none" w:sz="0" w:space="0" w:color="auto"/>
        <w:left w:val="none" w:sz="0" w:space="0" w:color="auto"/>
        <w:bottom w:val="none" w:sz="0" w:space="0" w:color="auto"/>
        <w:right w:val="none" w:sz="0" w:space="0" w:color="auto"/>
      </w:divBdr>
      <w:divsChild>
        <w:div w:id="1616446365">
          <w:marLeft w:val="600"/>
          <w:marRight w:val="0"/>
          <w:marTop w:val="120"/>
          <w:marBottom w:val="60"/>
          <w:divBdr>
            <w:top w:val="none" w:sz="0" w:space="0" w:color="auto"/>
            <w:left w:val="none" w:sz="0" w:space="0" w:color="auto"/>
            <w:bottom w:val="none" w:sz="0" w:space="0" w:color="auto"/>
            <w:right w:val="none" w:sz="0" w:space="0" w:color="auto"/>
          </w:divBdr>
        </w:div>
        <w:div w:id="585965796">
          <w:marLeft w:val="600"/>
          <w:marRight w:val="0"/>
          <w:marTop w:val="120"/>
          <w:marBottom w:val="60"/>
          <w:divBdr>
            <w:top w:val="none" w:sz="0" w:space="0" w:color="auto"/>
            <w:left w:val="none" w:sz="0" w:space="0" w:color="auto"/>
            <w:bottom w:val="none" w:sz="0" w:space="0" w:color="auto"/>
            <w:right w:val="none" w:sz="0" w:space="0" w:color="auto"/>
          </w:divBdr>
        </w:div>
        <w:div w:id="1722898336">
          <w:marLeft w:val="600"/>
          <w:marRight w:val="0"/>
          <w:marTop w:val="120"/>
          <w:marBottom w:val="60"/>
          <w:divBdr>
            <w:top w:val="none" w:sz="0" w:space="0" w:color="auto"/>
            <w:left w:val="none" w:sz="0" w:space="0" w:color="auto"/>
            <w:bottom w:val="none" w:sz="0" w:space="0" w:color="auto"/>
            <w:right w:val="none" w:sz="0" w:space="0" w:color="auto"/>
          </w:divBdr>
        </w:div>
        <w:div w:id="916938439">
          <w:marLeft w:val="600"/>
          <w:marRight w:val="0"/>
          <w:marTop w:val="120"/>
          <w:marBottom w:val="60"/>
          <w:divBdr>
            <w:top w:val="none" w:sz="0" w:space="0" w:color="auto"/>
            <w:left w:val="none" w:sz="0" w:space="0" w:color="auto"/>
            <w:bottom w:val="none" w:sz="0" w:space="0" w:color="auto"/>
            <w:right w:val="none" w:sz="0" w:space="0" w:color="auto"/>
          </w:divBdr>
        </w:div>
      </w:divsChild>
    </w:div>
    <w:div w:id="872232314">
      <w:bodyDiv w:val="1"/>
      <w:marLeft w:val="0"/>
      <w:marRight w:val="0"/>
      <w:marTop w:val="0"/>
      <w:marBottom w:val="0"/>
      <w:divBdr>
        <w:top w:val="none" w:sz="0" w:space="0" w:color="auto"/>
        <w:left w:val="none" w:sz="0" w:space="0" w:color="auto"/>
        <w:bottom w:val="none" w:sz="0" w:space="0" w:color="auto"/>
        <w:right w:val="none" w:sz="0" w:space="0" w:color="auto"/>
      </w:divBdr>
    </w:div>
    <w:div w:id="1147165155">
      <w:bodyDiv w:val="1"/>
      <w:marLeft w:val="0"/>
      <w:marRight w:val="0"/>
      <w:marTop w:val="0"/>
      <w:marBottom w:val="0"/>
      <w:divBdr>
        <w:top w:val="none" w:sz="0" w:space="0" w:color="auto"/>
        <w:left w:val="none" w:sz="0" w:space="0" w:color="auto"/>
        <w:bottom w:val="none" w:sz="0" w:space="0" w:color="auto"/>
        <w:right w:val="none" w:sz="0" w:space="0" w:color="auto"/>
      </w:divBdr>
      <w:divsChild>
        <w:div w:id="916942978">
          <w:marLeft w:val="600"/>
          <w:marRight w:val="0"/>
          <w:marTop w:val="120"/>
          <w:marBottom w:val="60"/>
          <w:divBdr>
            <w:top w:val="none" w:sz="0" w:space="0" w:color="auto"/>
            <w:left w:val="none" w:sz="0" w:space="0" w:color="auto"/>
            <w:bottom w:val="none" w:sz="0" w:space="0" w:color="auto"/>
            <w:right w:val="none" w:sz="0" w:space="0" w:color="auto"/>
          </w:divBdr>
        </w:div>
        <w:div w:id="1506282583">
          <w:marLeft w:val="600"/>
          <w:marRight w:val="0"/>
          <w:marTop w:val="120"/>
          <w:marBottom w:val="60"/>
          <w:divBdr>
            <w:top w:val="none" w:sz="0" w:space="0" w:color="auto"/>
            <w:left w:val="none" w:sz="0" w:space="0" w:color="auto"/>
            <w:bottom w:val="none" w:sz="0" w:space="0" w:color="auto"/>
            <w:right w:val="none" w:sz="0" w:space="0" w:color="auto"/>
          </w:divBdr>
        </w:div>
        <w:div w:id="1589191897">
          <w:marLeft w:val="600"/>
          <w:marRight w:val="0"/>
          <w:marTop w:val="120"/>
          <w:marBottom w:val="60"/>
          <w:divBdr>
            <w:top w:val="none" w:sz="0" w:space="0" w:color="auto"/>
            <w:left w:val="none" w:sz="0" w:space="0" w:color="auto"/>
            <w:bottom w:val="none" w:sz="0" w:space="0" w:color="auto"/>
            <w:right w:val="none" w:sz="0" w:space="0" w:color="auto"/>
          </w:divBdr>
        </w:div>
        <w:div w:id="576330979">
          <w:marLeft w:val="600"/>
          <w:marRight w:val="0"/>
          <w:marTop w:val="120"/>
          <w:marBottom w:val="60"/>
          <w:divBdr>
            <w:top w:val="none" w:sz="0" w:space="0" w:color="auto"/>
            <w:left w:val="none" w:sz="0" w:space="0" w:color="auto"/>
            <w:bottom w:val="none" w:sz="0" w:space="0" w:color="auto"/>
            <w:right w:val="none" w:sz="0" w:space="0" w:color="auto"/>
          </w:divBdr>
        </w:div>
      </w:divsChild>
    </w:div>
    <w:div w:id="1324623433">
      <w:bodyDiv w:val="1"/>
      <w:marLeft w:val="0"/>
      <w:marRight w:val="0"/>
      <w:marTop w:val="0"/>
      <w:marBottom w:val="0"/>
      <w:divBdr>
        <w:top w:val="none" w:sz="0" w:space="0" w:color="auto"/>
        <w:left w:val="none" w:sz="0" w:space="0" w:color="auto"/>
        <w:bottom w:val="none" w:sz="0" w:space="0" w:color="auto"/>
        <w:right w:val="none" w:sz="0" w:space="0" w:color="auto"/>
      </w:divBdr>
    </w:div>
    <w:div w:id="14668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tcsystem.edu/impact/news/media-k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ty.pettersen@wtcsystem.edu" TargetMode="External"/><Relationship Id="rId4" Type="http://schemas.openxmlformats.org/officeDocument/2006/relationships/settings" Target="settings.xml"/><Relationship Id="rId9" Type="http://schemas.openxmlformats.org/officeDocument/2006/relationships/hyperlink" Target="https://www.wtcsystem.edu/impact/news/media-k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6A72-A591-43DD-9EBE-0918182D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Pettersen, Katy</dc:creator>
  <cp:keywords/>
  <dc:description/>
  <cp:lastModifiedBy>Pettersen, Katy</cp:lastModifiedBy>
  <cp:revision>4</cp:revision>
  <cp:lastPrinted>2025-07-10T18:07:00Z</cp:lastPrinted>
  <dcterms:created xsi:type="dcterms:W3CDTF">2025-07-14T14:31:00Z</dcterms:created>
  <dcterms:modified xsi:type="dcterms:W3CDTF">2025-07-14T15:49:00Z</dcterms:modified>
</cp:coreProperties>
</file>